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9A95" w14:textId="3F0F2A71" w:rsidR="00412B65" w:rsidRPr="00B14AE0" w:rsidRDefault="00412B65" w:rsidP="00412B65">
      <w:pPr>
        <w:pStyle w:val="Heading1"/>
        <w:rPr>
          <w:sz w:val="32"/>
          <w:szCs w:val="32"/>
          <w:u w:val="single"/>
        </w:rPr>
      </w:pPr>
      <w:r w:rsidRPr="00B14AE0">
        <w:rPr>
          <w:sz w:val="32"/>
          <w:szCs w:val="32"/>
          <w:u w:val="single"/>
        </w:rPr>
        <w:t>Witness and Interpreter Consent Process Documentation</w:t>
      </w:r>
      <w:r w:rsidR="006E001C" w:rsidRPr="00B14AE0">
        <w:rPr>
          <w:sz w:val="32"/>
          <w:szCs w:val="32"/>
          <w:u w:val="single"/>
        </w:rPr>
        <w:t xml:space="preserve"> </w:t>
      </w:r>
      <w:r w:rsidR="001661C5" w:rsidRPr="00B14AE0">
        <w:rPr>
          <w:sz w:val="32"/>
          <w:szCs w:val="32"/>
          <w:u w:val="single"/>
        </w:rPr>
        <w:t>Instruction</w:t>
      </w:r>
    </w:p>
    <w:p w14:paraId="2FAC0E49" w14:textId="77777777" w:rsidR="00412B65" w:rsidRDefault="00412B65" w:rsidP="00412B65">
      <w:pPr>
        <w:pStyle w:val="Heading1"/>
        <w:rPr>
          <w:sz w:val="32"/>
          <w:szCs w:val="32"/>
        </w:rPr>
      </w:pPr>
    </w:p>
    <w:p w14:paraId="76ACDD49" w14:textId="77777777" w:rsidR="00412B65" w:rsidRDefault="00412B65" w:rsidP="00412B65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>Background</w:t>
      </w:r>
    </w:p>
    <w:p w14:paraId="60B22065" w14:textId="6AE9C7F7" w:rsidR="00412B65" w:rsidRDefault="001E4D0A" w:rsidP="00412B65">
      <w:pPr>
        <w:jc w:val="both"/>
        <w:rPr>
          <w:sz w:val="24"/>
          <w:szCs w:val="24"/>
        </w:rPr>
      </w:pPr>
      <w:r w:rsidRPr="389DC1A2">
        <w:rPr>
          <w:sz w:val="24"/>
          <w:szCs w:val="24"/>
        </w:rPr>
        <w:t xml:space="preserve">This document addresses the need for the services of an impartial witness or interpreter when vulnerability exists due to communication barriers between investigators and subjects. </w:t>
      </w:r>
      <w:r w:rsidR="00412B65" w:rsidRPr="389DC1A2">
        <w:rPr>
          <w:sz w:val="24"/>
          <w:szCs w:val="24"/>
        </w:rPr>
        <w:t xml:space="preserve">Additional consent plans may </w:t>
      </w:r>
      <w:proofErr w:type="gramStart"/>
      <w:r w:rsidR="00412B65" w:rsidRPr="389DC1A2">
        <w:rPr>
          <w:sz w:val="24"/>
          <w:szCs w:val="24"/>
        </w:rPr>
        <w:t>be required</w:t>
      </w:r>
      <w:proofErr w:type="gramEnd"/>
      <w:r w:rsidR="00412B65" w:rsidRPr="389DC1A2">
        <w:rPr>
          <w:sz w:val="24"/>
          <w:szCs w:val="24"/>
        </w:rPr>
        <w:t xml:space="preserve"> to </w:t>
      </w:r>
      <w:r w:rsidR="00666064" w:rsidRPr="389DC1A2">
        <w:rPr>
          <w:sz w:val="24"/>
          <w:szCs w:val="24"/>
        </w:rPr>
        <w:t>safeguard</w:t>
      </w:r>
      <w:r w:rsidR="00412B65" w:rsidRPr="389DC1A2">
        <w:rPr>
          <w:sz w:val="24"/>
          <w:szCs w:val="24"/>
        </w:rPr>
        <w:t xml:space="preserve"> respect for person</w:t>
      </w:r>
      <w:r w:rsidR="00DA7C16" w:rsidRPr="389DC1A2">
        <w:rPr>
          <w:sz w:val="24"/>
          <w:szCs w:val="24"/>
        </w:rPr>
        <w:t>s</w:t>
      </w:r>
      <w:r w:rsidR="00140585" w:rsidRPr="389DC1A2">
        <w:rPr>
          <w:sz w:val="24"/>
          <w:szCs w:val="24"/>
        </w:rPr>
        <w:t>’</w:t>
      </w:r>
      <w:r w:rsidR="00412B65" w:rsidRPr="389DC1A2">
        <w:rPr>
          <w:sz w:val="24"/>
          <w:szCs w:val="24"/>
        </w:rPr>
        <w:t xml:space="preserve"> autonomy when prospective participants are vulnerable</w:t>
      </w:r>
      <w:r w:rsidR="00140585" w:rsidRPr="389DC1A2">
        <w:rPr>
          <w:sz w:val="24"/>
          <w:szCs w:val="24"/>
        </w:rPr>
        <w:t xml:space="preserve"> </w:t>
      </w:r>
      <w:r w:rsidR="00412B65" w:rsidRPr="389DC1A2">
        <w:rPr>
          <w:sz w:val="24"/>
          <w:szCs w:val="24"/>
        </w:rPr>
        <w:t xml:space="preserve">to coercion or undue influence. The presence of an interpreter and the translation of consent &amp; other research documents may </w:t>
      </w:r>
      <w:proofErr w:type="gramStart"/>
      <w:r w:rsidR="00412B65" w:rsidRPr="389DC1A2">
        <w:rPr>
          <w:sz w:val="24"/>
          <w:szCs w:val="24"/>
        </w:rPr>
        <w:t>be needed</w:t>
      </w:r>
      <w:proofErr w:type="gramEnd"/>
      <w:r w:rsidR="00412B65" w:rsidRPr="389DC1A2">
        <w:rPr>
          <w:sz w:val="24"/>
          <w:szCs w:val="24"/>
        </w:rPr>
        <w:t xml:space="preserve"> to ensure comprehensibility. The presence of a witness who can impartially assess the adequacy of the consent </w:t>
      </w:r>
      <w:r w:rsidR="001661C5">
        <w:rPr>
          <w:sz w:val="24"/>
          <w:szCs w:val="24"/>
        </w:rPr>
        <w:t>process</w:t>
      </w:r>
      <w:r w:rsidR="00412B65" w:rsidRPr="389DC1A2">
        <w:rPr>
          <w:sz w:val="24"/>
          <w:szCs w:val="24"/>
        </w:rPr>
        <w:t xml:space="preserve"> may be </w:t>
      </w:r>
      <w:r w:rsidR="003D4036">
        <w:rPr>
          <w:sz w:val="24"/>
          <w:szCs w:val="24"/>
        </w:rPr>
        <w:t>required</w:t>
      </w:r>
      <w:r w:rsidR="00412B65" w:rsidRPr="389DC1A2">
        <w:rPr>
          <w:sz w:val="24"/>
          <w:szCs w:val="24"/>
        </w:rPr>
        <w:t xml:space="preserve"> when individuals are unable to read, see, or are represented by a surrogate because they lack decisional capacity</w:t>
      </w:r>
      <w:proofErr w:type="gramStart"/>
      <w:r w:rsidR="00412B65" w:rsidRPr="389DC1A2">
        <w:rPr>
          <w:sz w:val="24"/>
          <w:szCs w:val="24"/>
        </w:rPr>
        <w:t xml:space="preserve">.  </w:t>
      </w:r>
      <w:proofErr w:type="gramEnd"/>
      <w:r w:rsidR="00412B65" w:rsidRPr="389DC1A2">
        <w:rPr>
          <w:sz w:val="24"/>
          <w:szCs w:val="24"/>
        </w:rPr>
        <w:t xml:space="preserve">The IRB evaluates human research applications to determine whether </w:t>
      </w:r>
      <w:r w:rsidR="004F1840" w:rsidRPr="389DC1A2">
        <w:rPr>
          <w:sz w:val="24"/>
          <w:szCs w:val="24"/>
        </w:rPr>
        <w:t xml:space="preserve">these </w:t>
      </w:r>
      <w:r w:rsidR="00412B65" w:rsidRPr="389DC1A2">
        <w:rPr>
          <w:sz w:val="24"/>
          <w:szCs w:val="24"/>
        </w:rPr>
        <w:t>additional protections apply to the proposed research.</w:t>
      </w:r>
    </w:p>
    <w:p w14:paraId="2C91ABAB" w14:textId="77777777" w:rsidR="00412B65" w:rsidRPr="00191810" w:rsidRDefault="00412B65" w:rsidP="00412B65">
      <w:pPr>
        <w:rPr>
          <w:b/>
          <w:sz w:val="24"/>
          <w:szCs w:val="24"/>
        </w:rPr>
      </w:pPr>
      <w:r w:rsidRPr="00191810">
        <w:rPr>
          <w:b/>
          <w:sz w:val="24"/>
          <w:szCs w:val="24"/>
          <w:u w:val="single"/>
        </w:rPr>
        <w:t>Impartial Witness</w:t>
      </w:r>
    </w:p>
    <w:p w14:paraId="6B7384F4" w14:textId="77777777" w:rsidR="00412B65" w:rsidRDefault="00412B65" w:rsidP="00412B65">
      <w:pPr>
        <w:jc w:val="both"/>
        <w:rPr>
          <w:sz w:val="24"/>
          <w:szCs w:val="24"/>
        </w:rPr>
      </w:pPr>
      <w:r>
        <w:rPr>
          <w:sz w:val="24"/>
          <w:szCs w:val="24"/>
        </w:rPr>
        <w:t>An impartial witness must observe the consent discussion to attest that the information in the consent form and any other information provided</w:t>
      </w:r>
      <w:r w:rsidR="00B93FF8">
        <w:rPr>
          <w:sz w:val="24"/>
          <w:szCs w:val="24"/>
        </w:rPr>
        <w:t>—including documents provided in Braille, when applicable--was</w:t>
      </w:r>
      <w:r>
        <w:rPr>
          <w:sz w:val="24"/>
          <w:szCs w:val="24"/>
        </w:rPr>
        <w:t xml:space="preserve"> accurately explained to, and apparently understood by, the subject or their representative (i.e., a parent, their legal guardian, or a surrogate representing an adult lacking decisional capacity) under the following circumstances:</w:t>
      </w:r>
    </w:p>
    <w:p w14:paraId="49C06992" w14:textId="3CB59712" w:rsidR="00412B65" w:rsidRDefault="00412B65" w:rsidP="00412B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Subject or representative cannot read</w:t>
      </w:r>
      <w:r w:rsidR="00380940">
        <w:rPr>
          <w:sz w:val="24"/>
          <w:szCs w:val="24"/>
        </w:rPr>
        <w:t xml:space="preserve"> or write</w:t>
      </w:r>
      <w:r>
        <w:rPr>
          <w:sz w:val="24"/>
          <w:szCs w:val="24"/>
        </w:rPr>
        <w:t xml:space="preserve"> due to illiteracy</w:t>
      </w:r>
      <w:r w:rsidR="00380940">
        <w:rPr>
          <w:sz w:val="24"/>
          <w:szCs w:val="24"/>
        </w:rPr>
        <w:t xml:space="preserve"> or low </w:t>
      </w:r>
      <w:r w:rsidR="003D4036">
        <w:rPr>
          <w:sz w:val="24"/>
          <w:szCs w:val="24"/>
        </w:rPr>
        <w:t>literacy.</w:t>
      </w:r>
    </w:p>
    <w:p w14:paraId="759ED34A" w14:textId="49B344CE" w:rsidR="00412B65" w:rsidRDefault="00412B65" w:rsidP="00412B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Subject or representative cannot see due to blindness</w:t>
      </w:r>
      <w:r w:rsidR="00380940">
        <w:rPr>
          <w:sz w:val="24"/>
          <w:szCs w:val="24"/>
        </w:rPr>
        <w:t xml:space="preserve"> or visual </w:t>
      </w:r>
      <w:r w:rsidR="003D4036">
        <w:rPr>
          <w:sz w:val="24"/>
          <w:szCs w:val="24"/>
        </w:rPr>
        <w:t>impairment.</w:t>
      </w:r>
    </w:p>
    <w:p w14:paraId="691CA222" w14:textId="76BB83A4" w:rsidR="00AD750E" w:rsidRDefault="00B93FF8" w:rsidP="00412B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Subject or representative cannot hear due to deafness</w:t>
      </w:r>
      <w:r w:rsidR="00380940">
        <w:rPr>
          <w:sz w:val="24"/>
          <w:szCs w:val="24"/>
        </w:rPr>
        <w:t xml:space="preserve"> or hearing </w:t>
      </w:r>
      <w:r w:rsidR="003D4036">
        <w:rPr>
          <w:sz w:val="24"/>
          <w:szCs w:val="24"/>
        </w:rPr>
        <w:t>impairment.</w:t>
      </w:r>
    </w:p>
    <w:p w14:paraId="0A84F40E" w14:textId="71604EBA" w:rsidR="00924AEE" w:rsidRDefault="00924AEE" w:rsidP="00412B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Subject/representative does not speak/read English </w:t>
      </w:r>
      <w:r w:rsidR="003D4036">
        <w:rPr>
          <w:sz w:val="24"/>
          <w:szCs w:val="24"/>
        </w:rPr>
        <w:t>well.</w:t>
      </w:r>
      <w:r>
        <w:rPr>
          <w:sz w:val="24"/>
          <w:szCs w:val="24"/>
        </w:rPr>
        <w:t xml:space="preserve"> </w:t>
      </w:r>
    </w:p>
    <w:p w14:paraId="299380AC" w14:textId="6E94EF26" w:rsidR="00412B65" w:rsidRDefault="00412B65" w:rsidP="00412B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Adult subject represented by a surrogate due to lack of decisional capacity or</w:t>
      </w:r>
    </w:p>
    <w:p w14:paraId="1ABC1A2F" w14:textId="481F29D7" w:rsidR="00412B65" w:rsidRDefault="00412B65" w:rsidP="00412B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IRB determines that an impartial witness </w:t>
      </w:r>
      <w:proofErr w:type="gramStart"/>
      <w:r>
        <w:rPr>
          <w:sz w:val="24"/>
          <w:szCs w:val="24"/>
        </w:rPr>
        <w:t>is needed</w:t>
      </w:r>
      <w:proofErr w:type="gramEnd"/>
      <w:r>
        <w:rPr>
          <w:sz w:val="24"/>
          <w:szCs w:val="24"/>
        </w:rPr>
        <w:t xml:space="preserve"> to </w:t>
      </w:r>
      <w:r w:rsidR="003D4036">
        <w:rPr>
          <w:sz w:val="24"/>
          <w:szCs w:val="24"/>
        </w:rPr>
        <w:t>ensure respect for a person's</w:t>
      </w:r>
      <w:r>
        <w:rPr>
          <w:sz w:val="24"/>
          <w:szCs w:val="24"/>
        </w:rPr>
        <w:t xml:space="preserve"> autonomy.</w:t>
      </w:r>
    </w:p>
    <w:p w14:paraId="4974A65C" w14:textId="43998A09" w:rsidR="00412B65" w:rsidRPr="001661C5" w:rsidRDefault="00412B65" w:rsidP="5F8221C5">
      <w:pPr>
        <w:jc w:val="both"/>
        <w:rPr>
          <w:color w:val="000000" w:themeColor="text1"/>
          <w:sz w:val="24"/>
          <w:szCs w:val="24"/>
        </w:rPr>
      </w:pPr>
      <w:r w:rsidRPr="389DC1A2">
        <w:rPr>
          <w:sz w:val="24"/>
          <w:szCs w:val="24"/>
        </w:rPr>
        <w:t xml:space="preserve">The </w:t>
      </w:r>
      <w:r w:rsidRPr="001661C5">
        <w:rPr>
          <w:color w:val="000000" w:themeColor="text1"/>
          <w:sz w:val="24"/>
          <w:szCs w:val="24"/>
        </w:rPr>
        <w:t xml:space="preserve">impartial witness may not be </w:t>
      </w:r>
      <w:r w:rsidR="41F9A84C" w:rsidRPr="001661C5">
        <w:rPr>
          <w:color w:val="000000" w:themeColor="text1"/>
          <w:sz w:val="24"/>
          <w:szCs w:val="24"/>
        </w:rPr>
        <w:t>the person obtaining consent</w:t>
      </w:r>
      <w:r w:rsidRPr="001661C5">
        <w:rPr>
          <w:color w:val="000000" w:themeColor="text1"/>
          <w:sz w:val="24"/>
          <w:szCs w:val="24"/>
        </w:rPr>
        <w:t xml:space="preserve">. </w:t>
      </w:r>
    </w:p>
    <w:p w14:paraId="720C84DB" w14:textId="2737C8DB" w:rsidR="00412B65" w:rsidRPr="001661C5" w:rsidRDefault="00412B65" w:rsidP="5F8221C5">
      <w:pPr>
        <w:jc w:val="both"/>
        <w:rPr>
          <w:color w:val="000000" w:themeColor="text1"/>
          <w:sz w:val="24"/>
          <w:szCs w:val="24"/>
        </w:rPr>
      </w:pPr>
      <w:r w:rsidRPr="001661C5">
        <w:rPr>
          <w:b/>
          <w:bCs/>
          <w:color w:val="000000" w:themeColor="text1"/>
          <w:sz w:val="24"/>
          <w:szCs w:val="24"/>
        </w:rPr>
        <w:t>NOTE</w:t>
      </w:r>
      <w:r w:rsidR="72588A76" w:rsidRPr="001661C5">
        <w:rPr>
          <w:b/>
          <w:bCs/>
          <w:color w:val="000000" w:themeColor="text1"/>
          <w:sz w:val="24"/>
          <w:szCs w:val="24"/>
        </w:rPr>
        <w:t xml:space="preserve"> EXCEPTIONS</w:t>
      </w:r>
      <w:r w:rsidRPr="001661C5">
        <w:rPr>
          <w:color w:val="000000" w:themeColor="text1"/>
          <w:sz w:val="24"/>
          <w:szCs w:val="24"/>
        </w:rPr>
        <w:t xml:space="preserve">: </w:t>
      </w:r>
    </w:p>
    <w:p w14:paraId="29B8D9E5" w14:textId="4F0E1667" w:rsidR="00412B65" w:rsidRPr="009A41F7" w:rsidRDefault="488E310E" w:rsidP="001661C5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001661C5">
        <w:rPr>
          <w:color w:val="000000" w:themeColor="text1"/>
          <w:sz w:val="24"/>
          <w:szCs w:val="24"/>
        </w:rPr>
        <w:t xml:space="preserve">If the research must comply with FDA or </w:t>
      </w:r>
      <w:proofErr w:type="gramStart"/>
      <w:r w:rsidRPr="001661C5">
        <w:rPr>
          <w:color w:val="000000" w:themeColor="text1"/>
          <w:sz w:val="24"/>
          <w:szCs w:val="24"/>
        </w:rPr>
        <w:t>is conducted</w:t>
      </w:r>
      <w:proofErr w:type="gramEnd"/>
      <w:r w:rsidRPr="001661C5">
        <w:rPr>
          <w:color w:val="000000" w:themeColor="text1"/>
          <w:sz w:val="24"/>
          <w:szCs w:val="24"/>
        </w:rPr>
        <w:t>, supported or otherwise subject to regulation by any Federal Department or agency, such as DoD, DoE, DoJ,</w:t>
      </w:r>
      <w:r w:rsidR="72C6FF8D" w:rsidRPr="001661C5">
        <w:rPr>
          <w:color w:val="000000" w:themeColor="text1"/>
          <w:sz w:val="24"/>
          <w:szCs w:val="24"/>
        </w:rPr>
        <w:t xml:space="preserve"> </w:t>
      </w:r>
      <w:r w:rsidR="04F9E267" w:rsidRPr="001661C5">
        <w:rPr>
          <w:color w:val="000000" w:themeColor="text1"/>
          <w:sz w:val="24"/>
          <w:szCs w:val="24"/>
        </w:rPr>
        <w:t xml:space="preserve">Dept. Of Education </w:t>
      </w:r>
      <w:r w:rsidR="04F9E267" w:rsidRPr="389DC1A2">
        <w:rPr>
          <w:sz w:val="24"/>
          <w:szCs w:val="24"/>
        </w:rPr>
        <w:t>or EPA, additional requirement</w:t>
      </w:r>
      <w:r w:rsidR="3A81FB97" w:rsidRPr="389DC1A2">
        <w:rPr>
          <w:sz w:val="24"/>
          <w:szCs w:val="24"/>
        </w:rPr>
        <w:t>s may exist</w:t>
      </w:r>
      <w:r w:rsidR="04F9E267" w:rsidRPr="389DC1A2">
        <w:rPr>
          <w:sz w:val="24"/>
          <w:szCs w:val="24"/>
        </w:rPr>
        <w:t xml:space="preserve"> about who may serve as an impartial </w:t>
      </w:r>
      <w:r w:rsidR="5A3C8E32" w:rsidRPr="389DC1A2">
        <w:rPr>
          <w:sz w:val="24"/>
          <w:szCs w:val="24"/>
        </w:rPr>
        <w:t xml:space="preserve">witness. For example, when enrolling subjects/representatives who cannot read or write, </w:t>
      </w:r>
      <w:r w:rsidR="003D4036">
        <w:rPr>
          <w:sz w:val="24"/>
          <w:szCs w:val="24"/>
        </w:rPr>
        <w:t xml:space="preserve">the </w:t>
      </w:r>
      <w:r w:rsidR="5A3C8E32" w:rsidRPr="389DC1A2">
        <w:rPr>
          <w:sz w:val="24"/>
          <w:szCs w:val="24"/>
        </w:rPr>
        <w:t xml:space="preserve">FDA </w:t>
      </w:r>
      <w:r w:rsidR="39A35AD6" w:rsidRPr="389DC1A2">
        <w:rPr>
          <w:sz w:val="24"/>
          <w:szCs w:val="24"/>
        </w:rPr>
        <w:t>states that an ‘impartial third party—a person not involved in the research—</w:t>
      </w:r>
      <w:r w:rsidR="39A35AD6" w:rsidRPr="389DC1A2">
        <w:rPr>
          <w:i/>
          <w:iCs/>
          <w:sz w:val="24"/>
          <w:szCs w:val="24"/>
        </w:rPr>
        <w:t xml:space="preserve">should </w:t>
      </w:r>
      <w:r w:rsidR="39A35AD6" w:rsidRPr="389DC1A2">
        <w:rPr>
          <w:sz w:val="24"/>
          <w:szCs w:val="24"/>
        </w:rPr>
        <w:t xml:space="preserve">serve as </w:t>
      </w:r>
      <w:r w:rsidR="0BE04BD9" w:rsidRPr="389DC1A2">
        <w:rPr>
          <w:sz w:val="24"/>
          <w:szCs w:val="24"/>
        </w:rPr>
        <w:t>the witness.</w:t>
      </w:r>
    </w:p>
    <w:p w14:paraId="3D452C6E" w14:textId="09C29DAD" w:rsidR="00412B65" w:rsidRPr="009A41F7" w:rsidRDefault="00420F53" w:rsidP="389DC1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389DC1A2">
        <w:rPr>
          <w:sz w:val="24"/>
          <w:szCs w:val="24"/>
        </w:rPr>
        <w:t>C</w:t>
      </w:r>
      <w:r w:rsidR="00412B65" w:rsidRPr="389DC1A2">
        <w:rPr>
          <w:sz w:val="24"/>
          <w:szCs w:val="24"/>
        </w:rPr>
        <w:t xml:space="preserve">heck with state law </w:t>
      </w:r>
      <w:r w:rsidR="00924AEE" w:rsidRPr="389DC1A2">
        <w:rPr>
          <w:sz w:val="24"/>
          <w:szCs w:val="24"/>
        </w:rPr>
        <w:t xml:space="preserve">where the research will occur </w:t>
      </w:r>
      <w:r w:rsidR="00412B65" w:rsidRPr="389DC1A2">
        <w:rPr>
          <w:sz w:val="24"/>
          <w:szCs w:val="24"/>
        </w:rPr>
        <w:t xml:space="preserve">to determine whether </w:t>
      </w:r>
      <w:r w:rsidR="00666064" w:rsidRPr="389DC1A2">
        <w:rPr>
          <w:sz w:val="24"/>
          <w:szCs w:val="24"/>
        </w:rPr>
        <w:t>there are other</w:t>
      </w:r>
      <w:r w:rsidR="00412B65" w:rsidRPr="389DC1A2">
        <w:rPr>
          <w:sz w:val="24"/>
          <w:szCs w:val="24"/>
        </w:rPr>
        <w:t xml:space="preserve"> circumstances when an impartial witness </w:t>
      </w:r>
      <w:proofErr w:type="gramStart"/>
      <w:r w:rsidR="00412B65" w:rsidRPr="389DC1A2">
        <w:rPr>
          <w:sz w:val="24"/>
          <w:szCs w:val="24"/>
        </w:rPr>
        <w:t>is required</w:t>
      </w:r>
      <w:proofErr w:type="gramEnd"/>
      <w:r w:rsidR="00412B65" w:rsidRPr="389DC1A2">
        <w:rPr>
          <w:sz w:val="24"/>
          <w:szCs w:val="24"/>
        </w:rPr>
        <w:t xml:space="preserve">, </w:t>
      </w:r>
      <w:r w:rsidR="5F884EDB" w:rsidRPr="389DC1A2">
        <w:rPr>
          <w:sz w:val="24"/>
          <w:szCs w:val="24"/>
        </w:rPr>
        <w:t>as well as</w:t>
      </w:r>
      <w:r w:rsidR="00412B65" w:rsidRPr="389DC1A2">
        <w:rPr>
          <w:sz w:val="24"/>
          <w:szCs w:val="24"/>
        </w:rPr>
        <w:t xml:space="preserve"> </w:t>
      </w:r>
      <w:r w:rsidR="00666064" w:rsidRPr="389DC1A2">
        <w:rPr>
          <w:sz w:val="24"/>
          <w:szCs w:val="24"/>
        </w:rPr>
        <w:t xml:space="preserve">additional restrictions on </w:t>
      </w:r>
      <w:r w:rsidR="00412B65" w:rsidRPr="389DC1A2">
        <w:rPr>
          <w:sz w:val="24"/>
          <w:szCs w:val="24"/>
        </w:rPr>
        <w:t xml:space="preserve">who may serve as an ‘impartial’ witness. </w:t>
      </w:r>
      <w:r w:rsidR="00B93FF8" w:rsidRPr="389DC1A2">
        <w:rPr>
          <w:sz w:val="24"/>
          <w:szCs w:val="24"/>
        </w:rPr>
        <w:t xml:space="preserve">For example, </w:t>
      </w:r>
      <w:r w:rsidR="00924AEE" w:rsidRPr="389DC1A2">
        <w:rPr>
          <w:sz w:val="24"/>
          <w:szCs w:val="24"/>
        </w:rPr>
        <w:t>in</w:t>
      </w:r>
      <w:r w:rsidR="00B93FF8" w:rsidRPr="389DC1A2">
        <w:rPr>
          <w:sz w:val="24"/>
          <w:szCs w:val="24"/>
        </w:rPr>
        <w:t xml:space="preserve"> </w:t>
      </w:r>
      <w:r w:rsidR="00412B65" w:rsidRPr="389DC1A2">
        <w:rPr>
          <w:sz w:val="24"/>
          <w:szCs w:val="24"/>
        </w:rPr>
        <w:t>NJ</w:t>
      </w:r>
      <w:r w:rsidR="00924AEE" w:rsidRPr="389DC1A2">
        <w:rPr>
          <w:sz w:val="24"/>
          <w:szCs w:val="24"/>
        </w:rPr>
        <w:t>,</w:t>
      </w:r>
      <w:r w:rsidR="00412B65" w:rsidRPr="389DC1A2">
        <w:rPr>
          <w:sz w:val="24"/>
          <w:szCs w:val="24"/>
        </w:rPr>
        <w:t xml:space="preserve"> State </w:t>
      </w:r>
      <w:r w:rsidR="00924AEE" w:rsidRPr="389DC1A2">
        <w:rPr>
          <w:sz w:val="24"/>
          <w:szCs w:val="24"/>
        </w:rPr>
        <w:t>l</w:t>
      </w:r>
      <w:r w:rsidR="00412B65" w:rsidRPr="389DC1A2">
        <w:rPr>
          <w:sz w:val="24"/>
          <w:szCs w:val="24"/>
        </w:rPr>
        <w:t>aw</w:t>
      </w:r>
      <w:r w:rsidR="00924AEE" w:rsidRPr="389DC1A2">
        <w:rPr>
          <w:sz w:val="24"/>
          <w:szCs w:val="24"/>
        </w:rPr>
        <w:t xml:space="preserve"> requires that</w:t>
      </w:r>
      <w:r w:rsidR="00412B65" w:rsidRPr="389DC1A2">
        <w:rPr>
          <w:sz w:val="24"/>
          <w:szCs w:val="24"/>
        </w:rPr>
        <w:t xml:space="preserve"> when </w:t>
      </w:r>
      <w:r w:rsidR="00412B65" w:rsidRPr="389DC1A2">
        <w:rPr>
          <w:sz w:val="24"/>
          <w:szCs w:val="24"/>
        </w:rPr>
        <w:lastRenderedPageBreak/>
        <w:t xml:space="preserve">enrolling adults </w:t>
      </w:r>
      <w:r w:rsidR="003D4036">
        <w:rPr>
          <w:sz w:val="24"/>
          <w:szCs w:val="24"/>
        </w:rPr>
        <w:t>represented by a surrogate, the impartial witness cannot be the subject, his/her guardian or surrogate, or a person involved in the research design, conduct, or reporting</w:t>
      </w:r>
      <w:proofErr w:type="gramStart"/>
      <w:r w:rsidR="00412B65" w:rsidRPr="389DC1A2">
        <w:rPr>
          <w:sz w:val="24"/>
          <w:szCs w:val="24"/>
        </w:rPr>
        <w:t xml:space="preserve">.  </w:t>
      </w:r>
      <w:proofErr w:type="gramEnd"/>
      <w:r w:rsidR="00412B65" w:rsidRPr="389DC1A2">
        <w:rPr>
          <w:sz w:val="24"/>
          <w:szCs w:val="24"/>
        </w:rPr>
        <w:t xml:space="preserve">  </w:t>
      </w:r>
    </w:p>
    <w:p w14:paraId="21C64A02" w14:textId="62A467F4" w:rsidR="00412B65" w:rsidRDefault="00412B65" w:rsidP="00412B65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Add the following signature section after the ‘Investigator or Person Obtaining Consent’ signature section to document the presence of a witness during the consent discussion when </w:t>
      </w:r>
      <w:r w:rsidR="00924AEE">
        <w:rPr>
          <w:b w:val="0"/>
          <w:sz w:val="24"/>
          <w:szCs w:val="24"/>
        </w:rPr>
        <w:t>conducting the consent conversation in English, Braille</w:t>
      </w:r>
      <w:r w:rsidR="003D4036">
        <w:rPr>
          <w:b w:val="0"/>
          <w:sz w:val="24"/>
          <w:szCs w:val="24"/>
        </w:rPr>
        <w:t>,</w:t>
      </w:r>
      <w:r w:rsidR="00924AEE">
        <w:rPr>
          <w:b w:val="0"/>
          <w:sz w:val="24"/>
          <w:szCs w:val="24"/>
        </w:rPr>
        <w:t xml:space="preserve"> and/or American Sign Language</w:t>
      </w:r>
      <w:r>
        <w:rPr>
          <w:b w:val="0"/>
          <w:sz w:val="24"/>
          <w:szCs w:val="24"/>
        </w:rPr>
        <w:t xml:space="preserve"> and when using the </w:t>
      </w:r>
      <w:r w:rsidR="003D4036">
        <w:rPr>
          <w:b w:val="0"/>
          <w:sz w:val="24"/>
          <w:szCs w:val="24"/>
        </w:rPr>
        <w:t>long-form</w:t>
      </w:r>
      <w:r>
        <w:rPr>
          <w:b w:val="0"/>
          <w:sz w:val="24"/>
          <w:szCs w:val="24"/>
        </w:rPr>
        <w:t xml:space="preserve"> of consent to enroll subjects/representatives who speak a language other than English:</w:t>
      </w:r>
    </w:p>
    <w:p w14:paraId="4F120498" w14:textId="77777777" w:rsidR="00412B65" w:rsidRPr="00C21890" w:rsidRDefault="00412B65" w:rsidP="00412B65"/>
    <w:tbl>
      <w:tblPr>
        <w:tblW w:w="945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412B65" w14:paraId="2ECD6471" w14:textId="77777777" w:rsidTr="00931D88">
        <w:trPr>
          <w:trHeight w:val="3923"/>
        </w:trPr>
        <w:tc>
          <w:tcPr>
            <w:tcW w:w="9450" w:type="dxa"/>
          </w:tcPr>
          <w:p w14:paraId="01471B35" w14:textId="77777777" w:rsidR="00412B65" w:rsidRPr="00B97D70" w:rsidRDefault="00412B65" w:rsidP="00931D88">
            <w:pPr>
              <w:tabs>
                <w:tab w:val="left" w:pos="0"/>
                <w:tab w:val="left" w:pos="1440"/>
                <w:tab w:val="left" w:pos="2940"/>
                <w:tab w:val="left" w:pos="4860"/>
              </w:tabs>
              <w:rPr>
                <w:rFonts w:cstheme="minorHAnsi"/>
                <w:b/>
                <w:sz w:val="24"/>
                <w:szCs w:val="24"/>
                <w:u w:val="single"/>
                <w:lang w:eastAsia="ja-JP"/>
              </w:rPr>
            </w:pPr>
            <w:r w:rsidRPr="00B97D70">
              <w:rPr>
                <w:rFonts w:cstheme="minorHAnsi"/>
                <w:b/>
                <w:sz w:val="24"/>
                <w:szCs w:val="24"/>
                <w:u w:val="single"/>
                <w:lang w:eastAsia="ja-JP"/>
              </w:rPr>
              <w:t>Witness to Consent Process</w:t>
            </w:r>
          </w:p>
          <w:p w14:paraId="1FEB6785" w14:textId="67DFEA48" w:rsidR="00412B65" w:rsidRPr="00B97D70" w:rsidRDefault="00412B65" w:rsidP="00412B65">
            <w:pPr>
              <w:tabs>
                <w:tab w:val="left" w:pos="2940"/>
              </w:tabs>
              <w:jc w:val="both"/>
              <w:rPr>
                <w:rFonts w:cstheme="minorHAnsi"/>
                <w:sz w:val="24"/>
                <w:szCs w:val="24"/>
                <w:lang w:eastAsia="ja-JP"/>
              </w:rPr>
            </w:pPr>
            <w:r w:rsidRPr="00B97D70">
              <w:rPr>
                <w:rFonts w:cstheme="minorHAnsi"/>
                <w:sz w:val="24"/>
                <w:szCs w:val="24"/>
                <w:lang w:eastAsia="ja-JP"/>
              </w:rPr>
              <w:t>I have observed the consent process</w:t>
            </w:r>
            <w:r w:rsidR="003D4036">
              <w:rPr>
                <w:rFonts w:cstheme="minorHAnsi"/>
                <w:sz w:val="24"/>
                <w:szCs w:val="24"/>
                <w:lang w:eastAsia="ja-JP"/>
              </w:rPr>
              <w:t>, which included a description of the purposes and procedures of this study and an opportunity to ask questions and get answers about this study</w:t>
            </w:r>
            <w:r w:rsidRPr="00B97D70">
              <w:rPr>
                <w:rFonts w:cstheme="minorHAnsi"/>
                <w:sz w:val="24"/>
                <w:szCs w:val="24"/>
                <w:lang w:eastAsia="ja-JP"/>
              </w:rPr>
              <w:t>. I attest that I am not a person involved in the design, conduct</w:t>
            </w:r>
            <w:r w:rsidR="003D4036">
              <w:rPr>
                <w:rFonts w:cstheme="minorHAnsi"/>
                <w:sz w:val="24"/>
                <w:szCs w:val="24"/>
                <w:lang w:eastAsia="ja-JP"/>
              </w:rPr>
              <w:t>,</w:t>
            </w:r>
            <w:r w:rsidRPr="00B97D70">
              <w:rPr>
                <w:rFonts w:cstheme="minorHAnsi"/>
                <w:sz w:val="24"/>
                <w:szCs w:val="24"/>
                <w:lang w:eastAsia="ja-JP"/>
              </w:rPr>
              <w:t xml:space="preserve"> or reporting of the research study </w:t>
            </w:r>
            <w:r w:rsidRPr="00666064">
              <w:rPr>
                <w:rFonts w:cstheme="minorHAnsi"/>
                <w:color w:val="0070C0"/>
                <w:sz w:val="24"/>
                <w:szCs w:val="24"/>
                <w:lang w:eastAsia="ja-JP"/>
              </w:rPr>
              <w:t xml:space="preserve">[add if the subject is an adult represented by a surrogate: </w:t>
            </w:r>
            <w:r w:rsidRPr="00B97D70">
              <w:rPr>
                <w:rFonts w:cstheme="minorHAnsi"/>
                <w:sz w:val="24"/>
                <w:szCs w:val="24"/>
                <w:lang w:eastAsia="ja-JP"/>
              </w:rPr>
              <w:t>or the subject, his/her guardian or authorized representative], and that the requirements for informed consent to the research have been satisfied.</w:t>
            </w:r>
          </w:p>
          <w:p w14:paraId="24EF13B0" w14:textId="77777777" w:rsidR="00412B65" w:rsidRPr="00B97D70" w:rsidRDefault="00412B65" w:rsidP="00931D88">
            <w:pPr>
              <w:rPr>
                <w:rFonts w:cstheme="minorHAnsi"/>
                <w:sz w:val="24"/>
                <w:szCs w:val="24"/>
                <w:lang w:eastAsia="ja-JP"/>
              </w:rPr>
            </w:pPr>
            <w:r w:rsidRPr="00B97D70">
              <w:rPr>
                <w:rFonts w:cstheme="minorHAnsi"/>
                <w:sz w:val="24"/>
                <w:szCs w:val="24"/>
                <w:lang w:eastAsia="ja-JP"/>
              </w:rPr>
              <w:t>Name of Witness (Print): ________________________________________________________</w:t>
            </w:r>
          </w:p>
          <w:p w14:paraId="02D31907" w14:textId="77777777" w:rsidR="00412B65" w:rsidRPr="00B97D70" w:rsidRDefault="00412B65" w:rsidP="00931D88">
            <w:pPr>
              <w:rPr>
                <w:rFonts w:cstheme="minorHAnsi"/>
                <w:sz w:val="24"/>
                <w:szCs w:val="24"/>
                <w:lang w:eastAsia="ja-JP"/>
              </w:rPr>
            </w:pPr>
            <w:r w:rsidRPr="00B97D70">
              <w:rPr>
                <w:rFonts w:cstheme="minorHAnsi"/>
                <w:sz w:val="24"/>
                <w:szCs w:val="24"/>
                <w:lang w:eastAsia="ja-JP"/>
              </w:rPr>
              <w:t>Signature: __________________________________________________ Date: _____________</w:t>
            </w:r>
          </w:p>
          <w:p w14:paraId="7773C159" w14:textId="77777777" w:rsidR="00412B65" w:rsidRDefault="00412B65" w:rsidP="00931D88"/>
        </w:tc>
      </w:tr>
    </w:tbl>
    <w:p w14:paraId="1893019E" w14:textId="77777777" w:rsidR="00412B65" w:rsidRPr="00B97D70" w:rsidRDefault="00412B65" w:rsidP="00412B65"/>
    <w:p w14:paraId="5AB1D793" w14:textId="6BF2F0BD" w:rsidR="00412B65" w:rsidRPr="00B97D70" w:rsidRDefault="00412B65" w:rsidP="389DC1A2">
      <w:pPr>
        <w:rPr>
          <w:sz w:val="24"/>
          <w:szCs w:val="24"/>
        </w:rPr>
      </w:pPr>
      <w:r w:rsidRPr="389DC1A2">
        <w:rPr>
          <w:sz w:val="24"/>
          <w:szCs w:val="24"/>
        </w:rPr>
        <w:t xml:space="preserve">When using the </w:t>
      </w:r>
      <w:r w:rsidR="003D4036">
        <w:rPr>
          <w:sz w:val="24"/>
          <w:szCs w:val="24"/>
        </w:rPr>
        <w:t xml:space="preserve">short-form method of consent to enroll subjects/representatives who speak a language other than English, the witness must sign both the long-form of English consent and the short-form of </w:t>
      </w:r>
      <w:r w:rsidR="003E09FE" w:rsidRPr="389DC1A2">
        <w:rPr>
          <w:sz w:val="24"/>
          <w:szCs w:val="24"/>
        </w:rPr>
        <w:t xml:space="preserve">consent. Copy the signature block above and paste </w:t>
      </w:r>
      <w:r w:rsidR="001E4D0A" w:rsidRPr="389DC1A2">
        <w:rPr>
          <w:sz w:val="24"/>
          <w:szCs w:val="24"/>
        </w:rPr>
        <w:t xml:space="preserve">it below the Section: </w:t>
      </w:r>
      <w:r w:rsidR="003E09FE" w:rsidRPr="389DC1A2">
        <w:rPr>
          <w:sz w:val="24"/>
          <w:szCs w:val="24"/>
        </w:rPr>
        <w:t xml:space="preserve">Investigator/Person Obtaining Consent </w:t>
      </w:r>
      <w:r w:rsidR="2A6EFE55" w:rsidRPr="389DC1A2">
        <w:rPr>
          <w:sz w:val="24"/>
          <w:szCs w:val="24"/>
        </w:rPr>
        <w:t>of</w:t>
      </w:r>
      <w:r w:rsidR="003E09FE" w:rsidRPr="389DC1A2">
        <w:rPr>
          <w:sz w:val="24"/>
          <w:szCs w:val="24"/>
        </w:rPr>
        <w:t xml:space="preserve"> the </w:t>
      </w:r>
      <w:r w:rsidR="003D4036">
        <w:rPr>
          <w:sz w:val="24"/>
          <w:szCs w:val="24"/>
        </w:rPr>
        <w:t>long-form</w:t>
      </w:r>
      <w:r w:rsidR="003E09FE" w:rsidRPr="389DC1A2">
        <w:rPr>
          <w:sz w:val="24"/>
          <w:szCs w:val="24"/>
        </w:rPr>
        <w:t xml:space="preserve"> consent</w:t>
      </w:r>
      <w:r w:rsidR="009E2FE1" w:rsidRPr="389DC1A2">
        <w:rPr>
          <w:sz w:val="24"/>
          <w:szCs w:val="24"/>
        </w:rPr>
        <w:t xml:space="preserve"> </w:t>
      </w:r>
      <w:r w:rsidR="001E4D0A" w:rsidRPr="389DC1A2">
        <w:rPr>
          <w:sz w:val="24"/>
          <w:szCs w:val="24"/>
        </w:rPr>
        <w:t xml:space="preserve">that will be </w:t>
      </w:r>
      <w:r w:rsidR="009E2FE1" w:rsidRPr="389DC1A2">
        <w:rPr>
          <w:sz w:val="24"/>
          <w:szCs w:val="24"/>
        </w:rPr>
        <w:t xml:space="preserve">used </w:t>
      </w:r>
      <w:r w:rsidR="003D4036">
        <w:rPr>
          <w:rFonts w:eastAsia="Times New Roman"/>
          <w:sz w:val="24"/>
          <w:szCs w:val="24"/>
        </w:rPr>
        <w:t>to present the details of the study orally</w:t>
      </w:r>
      <w:r w:rsidR="009E2FE1" w:rsidRPr="389DC1A2">
        <w:rPr>
          <w:rFonts w:eastAsia="Times New Roman"/>
          <w:sz w:val="24"/>
          <w:szCs w:val="24"/>
        </w:rPr>
        <w:t>;</w:t>
      </w:r>
      <w:r w:rsidR="003E09FE" w:rsidRPr="389DC1A2">
        <w:rPr>
          <w:sz w:val="24"/>
          <w:szCs w:val="24"/>
        </w:rPr>
        <w:t xml:space="preserve"> then </w:t>
      </w:r>
      <w:r w:rsidRPr="389DC1A2">
        <w:rPr>
          <w:sz w:val="24"/>
          <w:szCs w:val="24"/>
        </w:rPr>
        <w:t xml:space="preserve">follow the directions </w:t>
      </w:r>
      <w:r w:rsidR="00666064" w:rsidRPr="389DC1A2">
        <w:rPr>
          <w:sz w:val="24"/>
          <w:szCs w:val="24"/>
        </w:rPr>
        <w:t>for documenting</w:t>
      </w:r>
      <w:r w:rsidR="003E09FE" w:rsidRPr="389DC1A2">
        <w:rPr>
          <w:sz w:val="24"/>
          <w:szCs w:val="24"/>
        </w:rPr>
        <w:t xml:space="preserve"> </w:t>
      </w:r>
      <w:r w:rsidR="004E7A4C" w:rsidRPr="389DC1A2">
        <w:rPr>
          <w:sz w:val="24"/>
          <w:szCs w:val="24"/>
        </w:rPr>
        <w:t>t</w:t>
      </w:r>
      <w:r w:rsidR="00666064" w:rsidRPr="389DC1A2">
        <w:rPr>
          <w:sz w:val="24"/>
          <w:szCs w:val="24"/>
        </w:rPr>
        <w:t xml:space="preserve">he presence of the witness </w:t>
      </w:r>
      <w:r w:rsidR="009E2FE1" w:rsidRPr="389DC1A2">
        <w:rPr>
          <w:sz w:val="24"/>
          <w:szCs w:val="24"/>
        </w:rPr>
        <w:t xml:space="preserve">on the short form </w:t>
      </w:r>
      <w:r w:rsidR="003E09FE" w:rsidRPr="389DC1A2">
        <w:rPr>
          <w:sz w:val="24"/>
          <w:szCs w:val="24"/>
        </w:rPr>
        <w:t xml:space="preserve">as </w:t>
      </w:r>
      <w:r w:rsidR="009E2FE1" w:rsidRPr="389DC1A2">
        <w:rPr>
          <w:sz w:val="24"/>
          <w:szCs w:val="24"/>
        </w:rPr>
        <w:t>illustrated</w:t>
      </w:r>
      <w:r w:rsidR="004E7A4C" w:rsidRPr="389DC1A2">
        <w:rPr>
          <w:sz w:val="24"/>
          <w:szCs w:val="24"/>
        </w:rPr>
        <w:t xml:space="preserve"> on</w:t>
      </w:r>
      <w:r w:rsidRPr="389DC1A2">
        <w:rPr>
          <w:sz w:val="24"/>
          <w:szCs w:val="24"/>
        </w:rPr>
        <w:t xml:space="preserve"> </w:t>
      </w:r>
      <w:r w:rsidR="006116B0">
        <w:rPr>
          <w:sz w:val="24"/>
          <w:szCs w:val="24"/>
        </w:rPr>
        <w:t>16.</w:t>
      </w:r>
      <w:r w:rsidR="00E65072">
        <w:rPr>
          <w:sz w:val="24"/>
          <w:szCs w:val="24"/>
        </w:rPr>
        <w:t>360 (</w:t>
      </w:r>
      <w:r w:rsidRPr="389DC1A2">
        <w:rPr>
          <w:sz w:val="24"/>
          <w:szCs w:val="24"/>
        </w:rPr>
        <w:t>HRP-507</w:t>
      </w:r>
      <w:r w:rsidR="00E65072">
        <w:rPr>
          <w:sz w:val="24"/>
          <w:szCs w:val="24"/>
        </w:rPr>
        <w:t>) -</w:t>
      </w:r>
      <w:r w:rsidRPr="389DC1A2">
        <w:rPr>
          <w:sz w:val="24"/>
          <w:szCs w:val="24"/>
        </w:rPr>
        <w:t xml:space="preserve"> Template Short Form of Consent at </w:t>
      </w:r>
      <w:hyperlink r:id="rId10" w:anchor="chapter=pnon-english-documents-p-17290" w:history="1">
        <w:r w:rsidR="003D4036" w:rsidRPr="003D4036">
          <w:rPr>
            <w:rStyle w:val="Hyperlink"/>
            <w:sz w:val="24"/>
            <w:szCs w:val="24"/>
          </w:rPr>
          <w:t>Human Research Protection Program Toolkit | Rutgers Research</w:t>
        </w:r>
      </w:hyperlink>
      <w:hyperlink r:id="rId11"/>
      <w:r w:rsidRPr="389DC1A2">
        <w:rPr>
          <w:sz w:val="24"/>
          <w:szCs w:val="24"/>
        </w:rPr>
        <w:t xml:space="preserve">.  </w:t>
      </w:r>
    </w:p>
    <w:p w14:paraId="73A7FFAF" w14:textId="77777777" w:rsidR="00412B65" w:rsidRPr="00B97D70" w:rsidRDefault="00412B65" w:rsidP="00412B65">
      <w:pPr>
        <w:pStyle w:val="Heading1"/>
        <w:jc w:val="left"/>
        <w:rPr>
          <w:rFonts w:cstheme="minorHAnsi"/>
          <w:sz w:val="24"/>
          <w:szCs w:val="24"/>
          <w:u w:val="single"/>
        </w:rPr>
      </w:pPr>
      <w:r w:rsidRPr="00B97D70">
        <w:rPr>
          <w:rFonts w:cstheme="minorHAnsi"/>
          <w:sz w:val="24"/>
          <w:szCs w:val="24"/>
          <w:u w:val="single"/>
        </w:rPr>
        <w:t>Interpreter</w:t>
      </w:r>
    </w:p>
    <w:p w14:paraId="39140D0E" w14:textId="42C723CF" w:rsidR="00F37992" w:rsidRDefault="00412B65" w:rsidP="001661C5">
      <w:pPr>
        <w:pStyle w:val="Heading1"/>
        <w:tabs>
          <w:tab w:val="left" w:pos="3107"/>
          <w:tab w:val="center" w:pos="4680"/>
        </w:tabs>
        <w:jc w:val="both"/>
        <w:rPr>
          <w:b w:val="0"/>
          <w:sz w:val="24"/>
          <w:szCs w:val="24"/>
        </w:rPr>
      </w:pPr>
      <w:bookmarkStart w:id="0" w:name="_Hlk62827690"/>
      <w:bookmarkStart w:id="1" w:name="_Hlk62828061"/>
      <w:r w:rsidRPr="389DC1A2">
        <w:rPr>
          <w:b w:val="0"/>
          <w:sz w:val="24"/>
          <w:szCs w:val="24"/>
        </w:rPr>
        <w:t>A qualified interpreter, fluent in both English and the language understood by the subject/representative</w:t>
      </w:r>
      <w:r w:rsidR="00B93FF8" w:rsidRPr="389DC1A2">
        <w:rPr>
          <w:b w:val="0"/>
          <w:sz w:val="24"/>
          <w:szCs w:val="24"/>
        </w:rPr>
        <w:t>—or fluent in American Sign Language (ASL), when applicable</w:t>
      </w:r>
      <w:r w:rsidRPr="389DC1A2">
        <w:rPr>
          <w:b w:val="0"/>
          <w:sz w:val="24"/>
          <w:szCs w:val="24"/>
        </w:rPr>
        <w:t>, must orally present</w:t>
      </w:r>
      <w:r w:rsidR="00B93FF8" w:rsidRPr="389DC1A2">
        <w:rPr>
          <w:b w:val="0"/>
          <w:sz w:val="24"/>
          <w:szCs w:val="24"/>
        </w:rPr>
        <w:t xml:space="preserve"> the </w:t>
      </w:r>
      <w:r w:rsidRPr="389DC1A2">
        <w:rPr>
          <w:b w:val="0"/>
          <w:sz w:val="24"/>
          <w:szCs w:val="24"/>
        </w:rPr>
        <w:t xml:space="preserve">entire English language IRB-approved consent form. </w:t>
      </w:r>
      <w:r w:rsidR="00DD7D8A" w:rsidRPr="389DC1A2">
        <w:rPr>
          <w:b w:val="0"/>
          <w:sz w:val="24"/>
          <w:szCs w:val="24"/>
        </w:rPr>
        <w:t>The interpreter must also ask if the subject/representative ha</w:t>
      </w:r>
      <w:r w:rsidR="00F37992" w:rsidRPr="389DC1A2">
        <w:rPr>
          <w:b w:val="0"/>
          <w:sz w:val="24"/>
          <w:szCs w:val="24"/>
        </w:rPr>
        <w:t>s</w:t>
      </w:r>
      <w:r w:rsidR="00DD7D8A" w:rsidRPr="389DC1A2">
        <w:rPr>
          <w:b w:val="0"/>
          <w:sz w:val="24"/>
          <w:szCs w:val="24"/>
        </w:rPr>
        <w:t xml:space="preserve"> any questions and then be available to answer </w:t>
      </w:r>
      <w:r w:rsidR="003D4036">
        <w:rPr>
          <w:b w:val="0"/>
          <w:sz w:val="24"/>
          <w:szCs w:val="24"/>
        </w:rPr>
        <w:t>them</w:t>
      </w:r>
      <w:r w:rsidR="00DD7D8A" w:rsidRPr="389DC1A2">
        <w:rPr>
          <w:b w:val="0"/>
          <w:sz w:val="24"/>
          <w:szCs w:val="24"/>
        </w:rPr>
        <w:t xml:space="preserve">. </w:t>
      </w:r>
      <w:r w:rsidR="00DD7D8A" w:rsidRPr="389DC1A2">
        <w:rPr>
          <w:rFonts w:eastAsia="Times New Roman"/>
          <w:b w:val="0"/>
          <w:sz w:val="24"/>
          <w:szCs w:val="24"/>
        </w:rPr>
        <w:t>A qualified</w:t>
      </w:r>
      <w:r w:rsidR="00F04E95" w:rsidRPr="389DC1A2">
        <w:rPr>
          <w:rFonts w:eastAsia="Times New Roman"/>
          <w:b w:val="0"/>
          <w:sz w:val="24"/>
          <w:szCs w:val="24"/>
        </w:rPr>
        <w:t xml:space="preserve"> </w:t>
      </w:r>
      <w:r w:rsidR="00DD7D8A" w:rsidRPr="389DC1A2">
        <w:rPr>
          <w:rFonts w:eastAsia="Times New Roman"/>
          <w:b w:val="0"/>
          <w:sz w:val="24"/>
          <w:szCs w:val="24"/>
        </w:rPr>
        <w:t xml:space="preserve">interpreter may be a certified interpreter, </w:t>
      </w:r>
      <w:r w:rsidR="003D4036">
        <w:rPr>
          <w:rFonts w:eastAsia="Times New Roman"/>
          <w:b w:val="0"/>
          <w:sz w:val="24"/>
          <w:szCs w:val="24"/>
        </w:rPr>
        <w:t xml:space="preserve">a </w:t>
      </w:r>
      <w:r w:rsidR="00DD7D8A" w:rsidRPr="389DC1A2">
        <w:rPr>
          <w:rFonts w:eastAsia="Times New Roman"/>
          <w:b w:val="0"/>
          <w:sz w:val="24"/>
          <w:szCs w:val="24"/>
        </w:rPr>
        <w:t xml:space="preserve">native speaker, or someone who possesses dual language fluency by education or </w:t>
      </w:r>
      <w:r w:rsidR="407613A6" w:rsidRPr="389DC1A2">
        <w:rPr>
          <w:rFonts w:eastAsia="Times New Roman"/>
          <w:b w:val="0"/>
          <w:sz w:val="24"/>
          <w:szCs w:val="24"/>
        </w:rPr>
        <w:t>training and</w:t>
      </w:r>
      <w:r w:rsidR="00DD7D8A" w:rsidRPr="389DC1A2">
        <w:rPr>
          <w:rFonts w:eastAsia="Times New Roman"/>
          <w:b w:val="0"/>
          <w:sz w:val="24"/>
          <w:szCs w:val="24"/>
        </w:rPr>
        <w:t xml:space="preserve"> </w:t>
      </w:r>
      <w:r w:rsidR="003D4036">
        <w:rPr>
          <w:rFonts w:eastAsia="Times New Roman"/>
          <w:b w:val="0"/>
          <w:sz w:val="24"/>
          <w:szCs w:val="24"/>
        </w:rPr>
        <w:t>can</w:t>
      </w:r>
      <w:r w:rsidR="00DD7D8A" w:rsidRPr="389DC1A2">
        <w:rPr>
          <w:rFonts w:eastAsia="Times New Roman"/>
          <w:b w:val="0"/>
          <w:sz w:val="24"/>
          <w:szCs w:val="24"/>
        </w:rPr>
        <w:t xml:space="preserve"> orally communicate complex ideas and procedures, as applicable, about the research</w:t>
      </w:r>
      <w:bookmarkEnd w:id="0"/>
      <w:r w:rsidR="00DD7D8A" w:rsidRPr="389DC1A2">
        <w:rPr>
          <w:rFonts w:eastAsia="Times New Roman"/>
          <w:b w:val="0"/>
          <w:sz w:val="24"/>
          <w:szCs w:val="24"/>
        </w:rPr>
        <w:t xml:space="preserve">. </w:t>
      </w:r>
      <w:r w:rsidR="00F04E95" w:rsidRPr="389DC1A2">
        <w:rPr>
          <w:rFonts w:eastAsia="Times New Roman"/>
          <w:b w:val="0"/>
          <w:sz w:val="24"/>
          <w:szCs w:val="24"/>
        </w:rPr>
        <w:t>However, w</w:t>
      </w:r>
      <w:r w:rsidR="00B93FF8" w:rsidRPr="389DC1A2">
        <w:rPr>
          <w:rFonts w:eastAsia="Times New Roman"/>
          <w:b w:val="0"/>
          <w:sz w:val="24"/>
          <w:szCs w:val="24"/>
        </w:rPr>
        <w:t xml:space="preserve">hen communicating in ASL, the individual must be a certified interpreter fluent in ASL. </w:t>
      </w:r>
      <w:r w:rsidR="00DD7D8A" w:rsidRPr="389DC1A2">
        <w:rPr>
          <w:rFonts w:eastAsia="Times New Roman"/>
          <w:b w:val="0"/>
          <w:sz w:val="24"/>
          <w:szCs w:val="24"/>
        </w:rPr>
        <w:t xml:space="preserve">Family members may not serve as </w:t>
      </w:r>
      <w:r w:rsidR="00DD7D8A" w:rsidRPr="389DC1A2">
        <w:rPr>
          <w:rFonts w:eastAsia="Times New Roman"/>
          <w:b w:val="0"/>
          <w:sz w:val="24"/>
          <w:szCs w:val="24"/>
        </w:rPr>
        <w:lastRenderedPageBreak/>
        <w:t xml:space="preserve">interpreters for the consent process except in emergency, </w:t>
      </w:r>
      <w:r w:rsidR="003D4036">
        <w:rPr>
          <w:rFonts w:eastAsia="Times New Roman"/>
          <w:b w:val="0"/>
          <w:sz w:val="24"/>
          <w:szCs w:val="24"/>
        </w:rPr>
        <w:t>life-threatening</w:t>
      </w:r>
      <w:r w:rsidR="00DD7D8A" w:rsidRPr="389DC1A2">
        <w:rPr>
          <w:rFonts w:eastAsia="Times New Roman"/>
          <w:b w:val="0"/>
          <w:sz w:val="24"/>
          <w:szCs w:val="24"/>
        </w:rPr>
        <w:t xml:space="preserve"> situations. Skill and impartiality are key qualities of an interpreter.</w:t>
      </w:r>
      <w:r w:rsidRPr="389DC1A2">
        <w:rPr>
          <w:b w:val="0"/>
          <w:sz w:val="24"/>
          <w:szCs w:val="24"/>
        </w:rPr>
        <w:t xml:space="preserve"> </w:t>
      </w:r>
    </w:p>
    <w:p w14:paraId="55E1846D" w14:textId="77777777" w:rsidR="001661C5" w:rsidRPr="001661C5" w:rsidRDefault="001661C5" w:rsidP="001661C5"/>
    <w:p w14:paraId="6EB5DCE0" w14:textId="5D527F13" w:rsidR="00F37992" w:rsidRPr="00F01059" w:rsidRDefault="00F37992" w:rsidP="389DC1A2">
      <w:pPr>
        <w:pStyle w:val="Heading1"/>
        <w:tabs>
          <w:tab w:val="left" w:pos="3107"/>
          <w:tab w:val="center" w:pos="4680"/>
        </w:tabs>
        <w:jc w:val="both"/>
        <w:rPr>
          <w:b w:val="0"/>
          <w:strike/>
          <w:sz w:val="24"/>
          <w:szCs w:val="24"/>
        </w:rPr>
      </w:pPr>
      <w:r w:rsidRPr="389DC1A2">
        <w:rPr>
          <w:b w:val="0"/>
          <w:sz w:val="24"/>
          <w:szCs w:val="24"/>
        </w:rPr>
        <w:t>The qualified interpreter may be a member of the research team</w:t>
      </w:r>
      <w:r w:rsidR="003D4036">
        <w:rPr>
          <w:b w:val="0"/>
          <w:sz w:val="24"/>
          <w:szCs w:val="24"/>
        </w:rPr>
        <w:t>; however</w:t>
      </w:r>
      <w:r w:rsidRPr="389DC1A2">
        <w:rPr>
          <w:b w:val="0"/>
          <w:sz w:val="24"/>
          <w:szCs w:val="24"/>
        </w:rPr>
        <w:t xml:space="preserve">, when the research plans to have the interpreter serve a dual role as the interpreter and as the impartial witness, the interpreter may not be </w:t>
      </w:r>
      <w:r w:rsidR="05DEA419" w:rsidRPr="389DC1A2">
        <w:rPr>
          <w:b w:val="0"/>
          <w:sz w:val="24"/>
          <w:szCs w:val="24"/>
        </w:rPr>
        <w:t xml:space="preserve">the person obtaining consent. [See </w:t>
      </w:r>
      <w:r w:rsidR="003D4036">
        <w:rPr>
          <w:b w:val="0"/>
          <w:sz w:val="24"/>
          <w:szCs w:val="24"/>
        </w:rPr>
        <w:t>the section Impartial Witness above for additional restrictions</w:t>
      </w:r>
      <w:r w:rsidR="171E3893" w:rsidRPr="389DC1A2">
        <w:rPr>
          <w:b w:val="0"/>
          <w:sz w:val="24"/>
          <w:szCs w:val="24"/>
        </w:rPr>
        <w:t xml:space="preserve"> applicable to the research.] </w:t>
      </w:r>
    </w:p>
    <w:p w14:paraId="79125291" w14:textId="77777777" w:rsidR="00F37992" w:rsidRDefault="00F37992" w:rsidP="389DC1A2">
      <w:pPr>
        <w:pStyle w:val="Heading1"/>
        <w:tabs>
          <w:tab w:val="left" w:pos="3107"/>
          <w:tab w:val="center" w:pos="4680"/>
        </w:tabs>
        <w:jc w:val="both"/>
        <w:rPr>
          <w:sz w:val="24"/>
          <w:szCs w:val="24"/>
        </w:rPr>
      </w:pPr>
    </w:p>
    <w:p w14:paraId="061D9169" w14:textId="32CECBD3" w:rsidR="00412B65" w:rsidRDefault="00412B65" w:rsidP="00B14AE0">
      <w:pPr>
        <w:pStyle w:val="Heading1"/>
        <w:jc w:val="both"/>
        <w:rPr>
          <w:b w:val="0"/>
          <w:sz w:val="24"/>
          <w:szCs w:val="24"/>
        </w:rPr>
      </w:pPr>
      <w:r w:rsidRPr="00DF4F9C">
        <w:rPr>
          <w:rFonts w:cstheme="minorHAnsi"/>
          <w:sz w:val="24"/>
          <w:szCs w:val="24"/>
        </w:rPr>
        <w:t>NOTE:</w:t>
      </w:r>
      <w:r>
        <w:rPr>
          <w:rFonts w:cstheme="minorHAnsi"/>
          <w:b w:val="0"/>
          <w:sz w:val="24"/>
          <w:szCs w:val="24"/>
        </w:rPr>
        <w:t xml:space="preserve"> The IRB or </w:t>
      </w:r>
      <w:r w:rsidR="004D0760">
        <w:rPr>
          <w:rFonts w:cstheme="minorHAnsi"/>
          <w:b w:val="0"/>
          <w:sz w:val="24"/>
          <w:szCs w:val="24"/>
        </w:rPr>
        <w:t>t</w:t>
      </w:r>
      <w:r>
        <w:rPr>
          <w:rFonts w:cstheme="minorHAnsi"/>
          <w:b w:val="0"/>
          <w:sz w:val="24"/>
          <w:szCs w:val="24"/>
        </w:rPr>
        <w:t xml:space="preserve">he </w:t>
      </w:r>
      <w:r w:rsidR="004D0760">
        <w:rPr>
          <w:rFonts w:cstheme="minorHAnsi"/>
          <w:b w:val="0"/>
          <w:sz w:val="24"/>
          <w:szCs w:val="24"/>
        </w:rPr>
        <w:t xml:space="preserve">research </w:t>
      </w:r>
      <w:r>
        <w:rPr>
          <w:rFonts w:cstheme="minorHAnsi"/>
          <w:b w:val="0"/>
          <w:sz w:val="24"/>
          <w:szCs w:val="24"/>
        </w:rPr>
        <w:t xml:space="preserve">site where the consent process will take place may require that the interpreter </w:t>
      </w:r>
      <w:proofErr w:type="gramStart"/>
      <w:r>
        <w:rPr>
          <w:rFonts w:cstheme="minorHAnsi"/>
          <w:b w:val="0"/>
          <w:sz w:val="24"/>
          <w:szCs w:val="24"/>
        </w:rPr>
        <w:t>be certified</w:t>
      </w:r>
      <w:proofErr w:type="gramEnd"/>
      <w:r>
        <w:rPr>
          <w:rFonts w:cstheme="minorHAnsi"/>
          <w:b w:val="0"/>
          <w:sz w:val="24"/>
          <w:szCs w:val="24"/>
        </w:rPr>
        <w:t xml:space="preserve"> by a national organization</w:t>
      </w:r>
      <w:r w:rsidR="003D4036">
        <w:rPr>
          <w:rFonts w:cstheme="minorHAnsi"/>
          <w:b w:val="0"/>
          <w:sz w:val="24"/>
          <w:szCs w:val="24"/>
        </w:rPr>
        <w:t>, employed by the site,</w:t>
      </w:r>
      <w:r>
        <w:rPr>
          <w:rFonts w:cstheme="minorHAnsi"/>
          <w:b w:val="0"/>
          <w:sz w:val="24"/>
          <w:szCs w:val="24"/>
        </w:rPr>
        <w:t xml:space="preserve"> or through a contracted interpreting agency. </w:t>
      </w:r>
      <w:bookmarkEnd w:id="1"/>
      <w:r>
        <w:rPr>
          <w:b w:val="0"/>
          <w:sz w:val="24"/>
          <w:szCs w:val="24"/>
        </w:rPr>
        <w:t xml:space="preserve">Add the following signature section after the ‘Witness to Consent Process’ signature section of the long form of consent to document the presence of an interpreter during the consent discussion: </w:t>
      </w:r>
      <w:r w:rsidRPr="0075036D">
        <w:rPr>
          <w:b w:val="0"/>
          <w:sz w:val="24"/>
          <w:szCs w:val="24"/>
        </w:rPr>
        <w:t xml:space="preserve"> </w:t>
      </w:r>
    </w:p>
    <w:p w14:paraId="425719D3" w14:textId="77777777" w:rsidR="00B14AE0" w:rsidRPr="00B14AE0" w:rsidRDefault="00B14AE0" w:rsidP="00B14AE0"/>
    <w:tbl>
      <w:tblPr>
        <w:tblW w:w="954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C971D1" w14:paraId="6D5D582F" w14:textId="77777777" w:rsidTr="00B14AE0">
        <w:trPr>
          <w:trHeight w:val="503"/>
        </w:trPr>
        <w:tc>
          <w:tcPr>
            <w:tcW w:w="9540" w:type="dxa"/>
          </w:tcPr>
          <w:p w14:paraId="37601308" w14:textId="77777777" w:rsidR="00C971D1" w:rsidRPr="00412B65" w:rsidRDefault="00C971D1" w:rsidP="00C971D1">
            <w:pPr>
              <w:ind w:left="120"/>
              <w:rPr>
                <w:b/>
                <w:sz w:val="24"/>
                <w:szCs w:val="24"/>
                <w:u w:val="single"/>
              </w:rPr>
            </w:pPr>
            <w:r w:rsidRPr="00412B65">
              <w:rPr>
                <w:b/>
                <w:sz w:val="24"/>
                <w:szCs w:val="24"/>
                <w:u w:val="single"/>
              </w:rPr>
              <w:t>Interpreter</w:t>
            </w:r>
          </w:p>
          <w:p w14:paraId="7BC6E1FC" w14:textId="1301329A" w:rsidR="00C971D1" w:rsidRDefault="00C971D1" w:rsidP="00C971D1">
            <w:pPr>
              <w:ind w:left="120"/>
              <w:contextualSpacing/>
              <w:rPr>
                <w:sz w:val="24"/>
                <w:szCs w:val="24"/>
              </w:rPr>
            </w:pPr>
            <w:r w:rsidRPr="0015644D">
              <w:rPr>
                <w:sz w:val="24"/>
                <w:szCs w:val="24"/>
              </w:rPr>
              <w:t xml:space="preserve">The person, who has signed above, </w:t>
            </w:r>
            <w:r w:rsidRPr="00DC2C0C">
              <w:rPr>
                <w:b/>
                <w:i/>
                <w:color w:val="0070C0"/>
                <w:sz w:val="24"/>
                <w:szCs w:val="24"/>
              </w:rPr>
              <w:t>[Full name]</w:t>
            </w:r>
            <w:r w:rsidRPr="00DC2C0C">
              <w:rPr>
                <w:i/>
                <w:sz w:val="24"/>
                <w:szCs w:val="24"/>
              </w:rPr>
              <w:t xml:space="preserve">, </w:t>
            </w:r>
            <w:r w:rsidR="00DC2C0C" w:rsidRPr="00DC2C0C">
              <w:rPr>
                <w:b/>
                <w:i/>
                <w:color w:val="0070C0"/>
                <w:sz w:val="24"/>
                <w:szCs w:val="24"/>
              </w:rPr>
              <w:t>[</w:t>
            </w:r>
            <w:r w:rsidR="003D4036" w:rsidRPr="00DC2C0C">
              <w:rPr>
                <w:b/>
                <w:i/>
                <w:color w:val="0070C0"/>
                <w:sz w:val="24"/>
                <w:szCs w:val="24"/>
              </w:rPr>
              <w:t>choose</w:t>
            </w:r>
            <w:r w:rsidR="00DC2C0C" w:rsidRPr="00DC2C0C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DC2C0C">
              <w:rPr>
                <w:b/>
                <w:i/>
                <w:color w:val="0070C0"/>
                <w:sz w:val="24"/>
                <w:szCs w:val="24"/>
              </w:rPr>
              <w:t>does not read or speak English well</w:t>
            </w:r>
            <w:r w:rsidR="00DC2C0C" w:rsidRPr="00DC2C0C">
              <w:rPr>
                <w:b/>
                <w:i/>
                <w:color w:val="0070C0"/>
                <w:sz w:val="24"/>
                <w:szCs w:val="24"/>
              </w:rPr>
              <w:t xml:space="preserve"> OR is fluent in American Sign Language]</w:t>
            </w:r>
            <w:r w:rsidRPr="00DC2C0C">
              <w:rPr>
                <w:i/>
                <w:sz w:val="24"/>
                <w:szCs w:val="24"/>
              </w:rPr>
              <w:t>.</w:t>
            </w:r>
            <w:r w:rsidRPr="00DC2C0C">
              <w:rPr>
                <w:b/>
                <w:sz w:val="24"/>
                <w:szCs w:val="24"/>
              </w:rPr>
              <w:t xml:space="preserve"> I </w:t>
            </w:r>
            <w:r w:rsidR="00DC2C0C" w:rsidRPr="00DC2C0C">
              <w:rPr>
                <w:b/>
                <w:i/>
                <w:color w:val="0070C0"/>
                <w:sz w:val="24"/>
                <w:szCs w:val="24"/>
              </w:rPr>
              <w:t>[</w:t>
            </w:r>
            <w:r w:rsidR="003D4036" w:rsidRPr="00DC2C0C">
              <w:rPr>
                <w:b/>
                <w:i/>
                <w:color w:val="0070C0"/>
                <w:sz w:val="24"/>
                <w:szCs w:val="24"/>
              </w:rPr>
              <w:t>choose</w:t>
            </w:r>
            <w:r w:rsidR="00DC2C0C" w:rsidRPr="00DC2C0C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DC2C0C">
              <w:rPr>
                <w:b/>
                <w:i/>
                <w:color w:val="0070C0"/>
                <w:sz w:val="24"/>
                <w:szCs w:val="24"/>
              </w:rPr>
              <w:t>read English well and am fluent in</w:t>
            </w:r>
            <w:r w:rsidRPr="00DC2C0C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DC2C0C">
              <w:rPr>
                <w:b/>
                <w:i/>
                <w:color w:val="0070C0"/>
                <w:sz w:val="24"/>
                <w:szCs w:val="24"/>
              </w:rPr>
              <w:t>[Language]</w:t>
            </w:r>
            <w:r w:rsidR="00DC2C0C" w:rsidRPr="00DC2C0C">
              <w:rPr>
                <w:b/>
                <w:i/>
                <w:color w:val="0070C0"/>
                <w:sz w:val="24"/>
                <w:szCs w:val="24"/>
              </w:rPr>
              <w:t xml:space="preserve"> OR am fluent in American Sign Language]</w:t>
            </w:r>
            <w:r w:rsidRPr="00DC2C0C">
              <w:rPr>
                <w:i/>
                <w:sz w:val="24"/>
                <w:szCs w:val="24"/>
              </w:rPr>
              <w:t>,</w:t>
            </w:r>
            <w:r w:rsidRPr="0015644D">
              <w:rPr>
                <w:sz w:val="24"/>
                <w:szCs w:val="24"/>
              </w:rPr>
              <w:t xml:space="preserve"> a language the </w:t>
            </w:r>
            <w:r>
              <w:rPr>
                <w:sz w:val="24"/>
                <w:szCs w:val="24"/>
              </w:rPr>
              <w:t>subject</w:t>
            </w:r>
            <w:r w:rsidRPr="0015644D">
              <w:rPr>
                <w:sz w:val="24"/>
                <w:szCs w:val="24"/>
              </w:rPr>
              <w:t xml:space="preserve"> or his/her representative understands well. I understand the content of this consent document and confirm that, to the best of my knowledge and belief, I have accurately interpreted the entire content of this document. The </w:t>
            </w:r>
            <w:r>
              <w:rPr>
                <w:sz w:val="24"/>
                <w:szCs w:val="24"/>
              </w:rPr>
              <w:t xml:space="preserve">subject </w:t>
            </w:r>
            <w:r w:rsidRPr="0015644D">
              <w:rPr>
                <w:sz w:val="24"/>
                <w:szCs w:val="24"/>
              </w:rPr>
              <w:t xml:space="preserve">or representative has had an opportunity to ask questions about the research and this consent document, and these questions have </w:t>
            </w:r>
            <w:proofErr w:type="gramStart"/>
            <w:r w:rsidRPr="0015644D">
              <w:rPr>
                <w:sz w:val="24"/>
                <w:szCs w:val="24"/>
              </w:rPr>
              <w:t>been answered</w:t>
            </w:r>
            <w:proofErr w:type="gramEnd"/>
            <w:r w:rsidRPr="0015644D">
              <w:rPr>
                <w:sz w:val="24"/>
                <w:szCs w:val="24"/>
              </w:rPr>
              <w:t>.</w:t>
            </w:r>
          </w:p>
          <w:tbl>
            <w:tblPr>
              <w:tblStyle w:val="TableGrid"/>
              <w:tblW w:w="9360" w:type="dxa"/>
              <w:tblInd w:w="1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9"/>
              <w:gridCol w:w="4921"/>
            </w:tblGrid>
            <w:tr w:rsidR="00C971D1" w14:paraId="44922E12" w14:textId="77777777" w:rsidTr="00C971D1">
              <w:trPr>
                <w:trHeight w:val="161"/>
              </w:trPr>
              <w:tc>
                <w:tcPr>
                  <w:tcW w:w="2371" w:type="pct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14:paraId="17D876B6" w14:textId="77777777" w:rsidR="00C971D1" w:rsidRDefault="00C971D1" w:rsidP="004A62DD">
                  <w:pPr>
                    <w:contextualSpacing/>
                    <w:jc w:val="center"/>
                    <w:rPr>
                      <w:color w:val="0070C0"/>
                    </w:rPr>
                  </w:pPr>
                </w:p>
                <w:p w14:paraId="664EE8D3" w14:textId="77777777" w:rsidR="00C971D1" w:rsidRPr="009C7E1B" w:rsidRDefault="00C971D1" w:rsidP="004A62DD">
                  <w:pPr>
                    <w:contextualSpacing/>
                    <w:jc w:val="center"/>
                    <w:rPr>
                      <w:i/>
                      <w:color w:val="0070C0"/>
                    </w:rPr>
                  </w:pPr>
                  <w:r w:rsidRPr="009C7E1B">
                    <w:rPr>
                      <w:i/>
                      <w:color w:val="0070C0"/>
                    </w:rPr>
                    <w:t>[Full Name in Print]</w:t>
                  </w:r>
                </w:p>
              </w:tc>
              <w:tc>
                <w:tcPr>
                  <w:tcW w:w="262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46D624" w14:textId="77777777" w:rsidR="00C971D1" w:rsidRPr="009C7E1B" w:rsidRDefault="00C971D1" w:rsidP="004A62DD">
                  <w:pPr>
                    <w:contextualSpacing/>
                    <w:jc w:val="center"/>
                    <w:rPr>
                      <w:i/>
                      <w:color w:val="0070C0"/>
                    </w:rPr>
                  </w:pPr>
                  <w:r w:rsidRPr="009C7E1B">
                    <w:rPr>
                      <w:i/>
                      <w:color w:val="0070C0"/>
                    </w:rPr>
                    <w:t>[Qualified Interpreter (if present) Signature]</w:t>
                  </w:r>
                </w:p>
              </w:tc>
            </w:tr>
            <w:tr w:rsidR="00C971D1" w14:paraId="1623B319" w14:textId="77777777" w:rsidTr="00C971D1">
              <w:tc>
                <w:tcPr>
                  <w:tcW w:w="2371" w:type="pct"/>
                  <w:tcBorders>
                    <w:top w:val="single" w:sz="4" w:space="0" w:color="auto"/>
                    <w:bottom w:val="nil"/>
                    <w:right w:val="nil"/>
                  </w:tcBorders>
                  <w:vAlign w:val="bottom"/>
                </w:tcPr>
                <w:p w14:paraId="36FE4048" w14:textId="77777777" w:rsidR="00C971D1" w:rsidRDefault="00C971D1" w:rsidP="004A62DD">
                  <w:pPr>
                    <w:contextualSpacing/>
                    <w:jc w:val="center"/>
                  </w:pPr>
                  <w:r>
                    <w:t>Qualified Interpreter (if present) Full Name</w:t>
                  </w:r>
                </w:p>
              </w:tc>
              <w:tc>
                <w:tcPr>
                  <w:tcW w:w="2629" w:type="pct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14:paraId="52F4D888" w14:textId="77777777" w:rsidR="00C971D1" w:rsidRDefault="00C971D1" w:rsidP="004A62DD">
                  <w:pPr>
                    <w:contextualSpacing/>
                    <w:jc w:val="center"/>
                  </w:pPr>
                  <w:r>
                    <w:t>Signature</w:t>
                  </w:r>
                </w:p>
              </w:tc>
            </w:tr>
            <w:tr w:rsidR="00C971D1" w14:paraId="72B92F43" w14:textId="77777777" w:rsidTr="00C971D1">
              <w:trPr>
                <w:trHeight w:val="261"/>
              </w:trPr>
              <w:tc>
                <w:tcPr>
                  <w:tcW w:w="2371" w:type="pc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729A89D0" w14:textId="77777777" w:rsidR="00C971D1" w:rsidRPr="00CC2CBD" w:rsidRDefault="00C971D1" w:rsidP="004A62DD">
                  <w:pPr>
                    <w:contextualSpacing/>
                    <w:jc w:val="center"/>
                    <w:rPr>
                      <w:color w:val="0070C0"/>
                    </w:rPr>
                  </w:pPr>
                </w:p>
              </w:tc>
              <w:tc>
                <w:tcPr>
                  <w:tcW w:w="2629" w:type="pct"/>
                  <w:tcBorders>
                    <w:top w:val="nil"/>
                    <w:left w:val="nil"/>
                    <w:bottom w:val="single" w:sz="4" w:space="0" w:color="auto"/>
                  </w:tcBorders>
                  <w:vAlign w:val="bottom"/>
                </w:tcPr>
                <w:p w14:paraId="2DA5F88F" w14:textId="77777777" w:rsidR="00C971D1" w:rsidRDefault="00C971D1" w:rsidP="004A62DD">
                  <w:pPr>
                    <w:contextualSpacing/>
                    <w:jc w:val="center"/>
                    <w:rPr>
                      <w:color w:val="0070C0"/>
                    </w:rPr>
                  </w:pPr>
                </w:p>
                <w:p w14:paraId="533D5380" w14:textId="77777777" w:rsidR="00C971D1" w:rsidRPr="00CC2CBD" w:rsidRDefault="00C971D1" w:rsidP="004A62DD">
                  <w:pPr>
                    <w:contextualSpacing/>
                    <w:jc w:val="center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[Date Signed]</w:t>
                  </w:r>
                </w:p>
              </w:tc>
            </w:tr>
            <w:tr w:rsidR="00C971D1" w14:paraId="5632AFF7" w14:textId="77777777" w:rsidTr="00C971D1">
              <w:trPr>
                <w:trHeight w:val="134"/>
              </w:trPr>
              <w:tc>
                <w:tcPr>
                  <w:tcW w:w="2371" w:type="pc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45570E68" w14:textId="77777777" w:rsidR="00C971D1" w:rsidRDefault="00C971D1" w:rsidP="004A62DD">
                  <w:pPr>
                    <w:contextualSpacing/>
                    <w:jc w:val="center"/>
                  </w:pPr>
                </w:p>
              </w:tc>
              <w:tc>
                <w:tcPr>
                  <w:tcW w:w="2629" w:type="pct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14:paraId="37D0895E" w14:textId="77777777" w:rsidR="00C971D1" w:rsidRDefault="00C971D1" w:rsidP="004A62DD">
                  <w:pPr>
                    <w:contextualSpacing/>
                    <w:jc w:val="center"/>
                  </w:pPr>
                  <w:r>
                    <w:t>Date</w:t>
                  </w:r>
                </w:p>
              </w:tc>
            </w:tr>
            <w:tr w:rsidR="00C971D1" w14:paraId="1098B9D9" w14:textId="77777777" w:rsidTr="00C971D1">
              <w:trPr>
                <w:trHeight w:val="134"/>
              </w:trPr>
              <w:tc>
                <w:tcPr>
                  <w:tcW w:w="5000" w:type="pct"/>
                  <w:gridSpan w:val="2"/>
                  <w:tcBorders>
                    <w:top w:val="nil"/>
                    <w:bottom w:val="thinThickSmallGap" w:sz="24" w:space="0" w:color="auto"/>
                  </w:tcBorders>
                  <w:vAlign w:val="bottom"/>
                </w:tcPr>
                <w:p w14:paraId="7195883E" w14:textId="77777777" w:rsidR="00C971D1" w:rsidRDefault="00C971D1" w:rsidP="004A62DD">
                  <w:pPr>
                    <w:contextualSpacing/>
                    <w:jc w:val="center"/>
                    <w:rPr>
                      <w:color w:val="0070C0"/>
                    </w:rPr>
                  </w:pPr>
                </w:p>
              </w:tc>
            </w:tr>
            <w:tr w:rsidR="00C971D1" w14:paraId="7D9A918C" w14:textId="77777777" w:rsidTr="00C971D1">
              <w:trPr>
                <w:trHeight w:val="134"/>
              </w:trPr>
              <w:tc>
                <w:tcPr>
                  <w:tcW w:w="2371" w:type="pct"/>
                  <w:tcBorders>
                    <w:top w:val="thinThickSmallGap" w:sz="2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4E1E6F1B" w14:textId="77777777" w:rsidR="00C971D1" w:rsidRDefault="00C971D1" w:rsidP="004A62DD">
                  <w:pPr>
                    <w:contextualSpacing/>
                    <w:jc w:val="center"/>
                    <w:rPr>
                      <w:i/>
                    </w:rPr>
                  </w:pPr>
                </w:p>
                <w:p w14:paraId="00993E45" w14:textId="77777777" w:rsidR="00C971D1" w:rsidRPr="009C7E1B" w:rsidRDefault="00C971D1" w:rsidP="004A62DD">
                  <w:pPr>
                    <w:contextualSpacing/>
                    <w:jc w:val="center"/>
                    <w:rPr>
                      <w:i/>
                    </w:rPr>
                  </w:pPr>
                </w:p>
                <w:p w14:paraId="11F6A048" w14:textId="77777777" w:rsidR="00C971D1" w:rsidRPr="009C7E1B" w:rsidRDefault="00C971D1" w:rsidP="004A62DD">
                  <w:pPr>
                    <w:contextualSpacing/>
                    <w:jc w:val="center"/>
                    <w:rPr>
                      <w:i/>
                    </w:rPr>
                  </w:pPr>
                  <w:r w:rsidRPr="009C7E1B">
                    <w:rPr>
                      <w:i/>
                      <w:color w:val="0070C0"/>
                    </w:rPr>
                    <w:t>[Qualified Interpreter Full Name]</w:t>
                  </w:r>
                </w:p>
              </w:tc>
              <w:tc>
                <w:tcPr>
                  <w:tcW w:w="2629" w:type="pct"/>
                  <w:tcBorders>
                    <w:top w:val="thinThickSmallGap" w:sz="2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14:paraId="3D6F9B03" w14:textId="77777777" w:rsidR="00C971D1" w:rsidRPr="009C7E1B" w:rsidRDefault="00C971D1" w:rsidP="004A62DD">
                  <w:pPr>
                    <w:contextualSpacing/>
                    <w:jc w:val="center"/>
                    <w:rPr>
                      <w:i/>
                      <w:color w:val="0070C0"/>
                    </w:rPr>
                  </w:pPr>
                  <w:r w:rsidRPr="009C7E1B">
                    <w:rPr>
                      <w:i/>
                      <w:color w:val="0070C0"/>
                    </w:rPr>
                    <w:t>[Company Name]</w:t>
                  </w:r>
                </w:p>
              </w:tc>
            </w:tr>
            <w:tr w:rsidR="00C971D1" w14:paraId="2D38D56E" w14:textId="77777777" w:rsidTr="00C971D1">
              <w:trPr>
                <w:trHeight w:val="134"/>
              </w:trPr>
              <w:tc>
                <w:tcPr>
                  <w:tcW w:w="2371" w:type="pct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2DCEAD15" w14:textId="77777777" w:rsidR="00C971D1" w:rsidRDefault="00C971D1" w:rsidP="00372F27">
                  <w:pPr>
                    <w:contextualSpacing/>
                    <w:jc w:val="center"/>
                  </w:pPr>
                  <w:r>
                    <w:t>Qualified Interpreter</w:t>
                  </w:r>
                </w:p>
                <w:p w14:paraId="6CD2D6F8" w14:textId="634CA4B9" w:rsidR="00C971D1" w:rsidRPr="004A7718" w:rsidRDefault="00C971D1" w:rsidP="00372F27">
                  <w:pPr>
                    <w:contextualSpacing/>
                    <w:jc w:val="center"/>
                  </w:pPr>
                  <w:r w:rsidRPr="00ED39B4">
                    <w:rPr>
                      <w:sz w:val="20"/>
                    </w:rPr>
                    <w:t xml:space="preserve">(If Service Provided </w:t>
                  </w:r>
                  <w:r w:rsidR="003D4036" w:rsidRPr="00ED39B4">
                    <w:rPr>
                      <w:sz w:val="20"/>
                    </w:rPr>
                    <w:t>by</w:t>
                  </w:r>
                  <w:r w:rsidRPr="00ED39B4">
                    <w:rPr>
                      <w:sz w:val="20"/>
                    </w:rPr>
                    <w:t xml:space="preserve"> Telephone</w:t>
                  </w:r>
                  <w:r w:rsidR="00F04E95">
                    <w:rPr>
                      <w:sz w:val="20"/>
                    </w:rPr>
                    <w:t>/Electronic Media</w:t>
                  </w:r>
                  <w:r w:rsidRPr="00ED39B4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29" w:type="pct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6F8DC7D9" w14:textId="77777777" w:rsidR="00C971D1" w:rsidRPr="00CC2CBD" w:rsidRDefault="00C971D1" w:rsidP="00372F27">
                  <w:pPr>
                    <w:contextualSpacing/>
                    <w:jc w:val="center"/>
                    <w:rPr>
                      <w:color w:val="0070C0"/>
                    </w:rPr>
                  </w:pPr>
                  <w:r>
                    <w:t>Interpretation Company Name (if applicable)</w:t>
                  </w:r>
                </w:p>
              </w:tc>
            </w:tr>
            <w:tr w:rsidR="00C971D1" w14:paraId="2598678F" w14:textId="77777777" w:rsidTr="00C971D1">
              <w:trPr>
                <w:trHeight w:val="134"/>
              </w:trPr>
              <w:tc>
                <w:tcPr>
                  <w:tcW w:w="2371" w:type="pct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14:paraId="7860B1B4" w14:textId="77777777" w:rsidR="00C971D1" w:rsidRDefault="00C971D1" w:rsidP="004A62DD">
                  <w:pPr>
                    <w:contextualSpacing/>
                    <w:jc w:val="center"/>
                  </w:pPr>
                </w:p>
                <w:p w14:paraId="308E30F1" w14:textId="77777777" w:rsidR="00C971D1" w:rsidRPr="004A7718" w:rsidRDefault="00C971D1" w:rsidP="004A62DD">
                  <w:pPr>
                    <w:contextualSpacing/>
                    <w:jc w:val="center"/>
                  </w:pPr>
                  <w:r w:rsidRPr="009C7E1B">
                    <w:rPr>
                      <w:i/>
                      <w:color w:val="0070C0"/>
                    </w:rPr>
                    <w:t>[</w:t>
                  </w:r>
                  <w:r w:rsidRPr="00475F20">
                    <w:rPr>
                      <w:i/>
                      <w:color w:val="0070C0"/>
                    </w:rPr>
                    <w:t>Qualified Interpreter</w:t>
                  </w:r>
                  <w:r>
                    <w:rPr>
                      <w:i/>
                      <w:color w:val="0070C0"/>
                    </w:rPr>
                    <w:t xml:space="preserve"> ID Number</w:t>
                  </w:r>
                  <w:r w:rsidRPr="009C7E1B">
                    <w:rPr>
                      <w:i/>
                      <w:color w:val="0070C0"/>
                    </w:rPr>
                    <w:t>]</w:t>
                  </w:r>
                </w:p>
              </w:tc>
              <w:tc>
                <w:tcPr>
                  <w:tcW w:w="2629" w:type="pct"/>
                  <w:tcBorders>
                    <w:top w:val="nil"/>
                    <w:left w:val="nil"/>
                    <w:bottom w:val="single" w:sz="4" w:space="0" w:color="auto"/>
                  </w:tcBorders>
                  <w:vAlign w:val="bottom"/>
                </w:tcPr>
                <w:p w14:paraId="59F84C6A" w14:textId="77777777" w:rsidR="00C971D1" w:rsidRDefault="00C971D1" w:rsidP="004A62DD">
                  <w:pPr>
                    <w:contextualSpacing/>
                    <w:jc w:val="center"/>
                  </w:pPr>
                </w:p>
              </w:tc>
            </w:tr>
            <w:tr w:rsidR="00C971D1" w14:paraId="320B1680" w14:textId="77777777" w:rsidTr="00C971D1">
              <w:trPr>
                <w:trHeight w:val="134"/>
              </w:trPr>
              <w:tc>
                <w:tcPr>
                  <w:tcW w:w="2371" w:type="pct"/>
                  <w:tcBorders>
                    <w:top w:val="single" w:sz="4" w:space="0" w:color="auto"/>
                    <w:bottom w:val="nil"/>
                    <w:right w:val="nil"/>
                  </w:tcBorders>
                  <w:vAlign w:val="bottom"/>
                </w:tcPr>
                <w:p w14:paraId="62C9A5C0" w14:textId="77777777" w:rsidR="00C971D1" w:rsidRPr="004A7718" w:rsidRDefault="00C971D1" w:rsidP="004A62DD">
                  <w:pPr>
                    <w:contextualSpacing/>
                    <w:jc w:val="center"/>
                  </w:pPr>
                  <w:r w:rsidRPr="003906E1">
                    <w:t>ID#</w:t>
                  </w:r>
                </w:p>
              </w:tc>
              <w:tc>
                <w:tcPr>
                  <w:tcW w:w="2629" w:type="pct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14:paraId="6CE8978E" w14:textId="77777777" w:rsidR="00C971D1" w:rsidRDefault="00C971D1" w:rsidP="004A62DD">
                  <w:pPr>
                    <w:contextualSpacing/>
                    <w:jc w:val="center"/>
                  </w:pPr>
                </w:p>
              </w:tc>
            </w:tr>
            <w:tr w:rsidR="00C971D1" w14:paraId="68F3130A" w14:textId="77777777" w:rsidTr="00C971D1">
              <w:trPr>
                <w:trHeight w:val="134"/>
              </w:trPr>
              <w:tc>
                <w:tcPr>
                  <w:tcW w:w="2371" w:type="pct"/>
                  <w:tcBorders>
                    <w:top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DF0948" w14:textId="77777777" w:rsidR="00C971D1" w:rsidRPr="004A7718" w:rsidRDefault="00C971D1" w:rsidP="00B14AE0">
                  <w:pPr>
                    <w:contextualSpacing/>
                  </w:pPr>
                </w:p>
              </w:tc>
              <w:tc>
                <w:tcPr>
                  <w:tcW w:w="2629" w:type="pct"/>
                  <w:tcBorders>
                    <w:top w:val="nil"/>
                    <w:left w:val="nil"/>
                    <w:bottom w:val="single" w:sz="4" w:space="0" w:color="auto"/>
                  </w:tcBorders>
                  <w:vAlign w:val="bottom"/>
                </w:tcPr>
                <w:p w14:paraId="7973C254" w14:textId="77777777" w:rsidR="00C971D1" w:rsidRDefault="00C971D1" w:rsidP="00475F20">
                  <w:pPr>
                    <w:contextualSpacing/>
                    <w:jc w:val="center"/>
                  </w:pPr>
                </w:p>
              </w:tc>
            </w:tr>
            <w:tr w:rsidR="00C971D1" w14:paraId="726ED942" w14:textId="77777777" w:rsidTr="00C971D1">
              <w:trPr>
                <w:trHeight w:val="134"/>
              </w:trPr>
              <w:tc>
                <w:tcPr>
                  <w:tcW w:w="2371" w:type="pct"/>
                  <w:tcBorders>
                    <w:top w:val="single" w:sz="4" w:space="0" w:color="auto"/>
                    <w:bottom w:val="nil"/>
                    <w:right w:val="nil"/>
                  </w:tcBorders>
                  <w:vAlign w:val="bottom"/>
                </w:tcPr>
                <w:p w14:paraId="502E50A8" w14:textId="77777777" w:rsidR="00C971D1" w:rsidRPr="004A7718" w:rsidRDefault="00C971D1" w:rsidP="004A62DD">
                  <w:pPr>
                    <w:contextualSpacing/>
                    <w:jc w:val="center"/>
                  </w:pPr>
                  <w:r>
                    <w:t>Time</w:t>
                  </w:r>
                </w:p>
              </w:tc>
              <w:tc>
                <w:tcPr>
                  <w:tcW w:w="2629" w:type="pct"/>
                  <w:tcBorders>
                    <w:top w:val="single" w:sz="4" w:space="0" w:color="auto"/>
                    <w:left w:val="nil"/>
                    <w:bottom w:val="nil"/>
                  </w:tcBorders>
                  <w:vAlign w:val="bottom"/>
                </w:tcPr>
                <w:p w14:paraId="1BD917B2" w14:textId="77777777" w:rsidR="00C971D1" w:rsidRDefault="00C971D1" w:rsidP="004A62DD">
                  <w:pPr>
                    <w:contextualSpacing/>
                    <w:jc w:val="center"/>
                  </w:pPr>
                  <w:r>
                    <w:t>Date</w:t>
                  </w:r>
                </w:p>
              </w:tc>
            </w:tr>
          </w:tbl>
          <w:p w14:paraId="2191B1C3" w14:textId="77777777" w:rsidR="00C971D1" w:rsidRDefault="00C971D1" w:rsidP="00C971D1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10CF4D1" w14:textId="77777777" w:rsidR="00565B64" w:rsidRDefault="00565B64" w:rsidP="00A61757">
      <w:pPr>
        <w:spacing w:after="0" w:line="240" w:lineRule="auto"/>
        <w:contextualSpacing/>
      </w:pPr>
    </w:p>
    <w:p w14:paraId="5918C593" w14:textId="77777777" w:rsidR="009656DF" w:rsidRDefault="009656DF" w:rsidP="00A61757">
      <w:pPr>
        <w:spacing w:after="0" w:line="240" w:lineRule="auto"/>
        <w:contextualSpacing/>
      </w:pPr>
    </w:p>
    <w:p w14:paraId="5D8720A2" w14:textId="1D0E8F63" w:rsidR="009656DF" w:rsidRDefault="009656DF" w:rsidP="00A61757">
      <w:pPr>
        <w:spacing w:after="0" w:line="240" w:lineRule="auto"/>
        <w:contextualSpacing/>
      </w:pPr>
      <w:r>
        <w:lastRenderedPageBreak/>
        <w:t>For additional information about the consent process, consent documentation</w:t>
      </w:r>
      <w:r w:rsidR="003D4036">
        <w:t>, and/or enrollment</w:t>
      </w:r>
      <w:r>
        <w:t xml:space="preserve"> special consent populations, see Toolkit </w:t>
      </w:r>
      <w:r w:rsidR="009168D8">
        <w:t>6.002 (</w:t>
      </w:r>
      <w:r>
        <w:t>HRP</w:t>
      </w:r>
      <w:r w:rsidR="009168D8">
        <w:t>-</w:t>
      </w:r>
      <w:r>
        <w:t>090</w:t>
      </w:r>
      <w:r w:rsidR="009168D8">
        <w:t>)</w:t>
      </w:r>
      <w:r w:rsidR="00FE15CF">
        <w:t xml:space="preserve"> – SOP -</w:t>
      </w:r>
      <w:r>
        <w:t xml:space="preserve"> </w:t>
      </w:r>
      <w:r w:rsidR="00FE15CF" w:rsidRPr="00FE15CF">
        <w:t>Informed Consent Process For Research</w:t>
      </w:r>
      <w:r>
        <w:t xml:space="preserve"> and Toolkit </w:t>
      </w:r>
      <w:r w:rsidR="009168D8">
        <w:t>6.003 (</w:t>
      </w:r>
      <w:r>
        <w:t>HRP</w:t>
      </w:r>
      <w:r w:rsidR="009168D8">
        <w:t>-</w:t>
      </w:r>
      <w:r>
        <w:t>091</w:t>
      </w:r>
      <w:r w:rsidR="009168D8">
        <w:t>)</w:t>
      </w:r>
      <w:r w:rsidR="00FE15CF">
        <w:t xml:space="preserve">-SOP - </w:t>
      </w:r>
      <w:r>
        <w:t xml:space="preserve"> </w:t>
      </w:r>
      <w:r w:rsidR="004D1480">
        <w:t xml:space="preserve">Written </w:t>
      </w:r>
      <w:r>
        <w:t xml:space="preserve">Documentation of Consent at </w:t>
      </w:r>
      <w:hyperlink r:id="rId12" w:anchor="tab=panel-3" w:history="1">
        <w:r w:rsidR="003D4036" w:rsidRPr="003D4036">
          <w:rPr>
            <w:rStyle w:val="Hyperlink"/>
          </w:rPr>
          <w:t>Human Research Protection Program Toolkit | Rutgers Research</w:t>
        </w:r>
      </w:hyperlink>
      <w:r w:rsidR="003D4036">
        <w:t>.</w:t>
      </w:r>
    </w:p>
    <w:p w14:paraId="4DB792BA" w14:textId="77777777" w:rsidR="003D4036" w:rsidRDefault="003D4036" w:rsidP="00A61757">
      <w:pPr>
        <w:spacing w:after="0" w:line="240" w:lineRule="auto"/>
        <w:contextualSpacing/>
      </w:pPr>
    </w:p>
    <w:p w14:paraId="23FBCEDB" w14:textId="6D37F51E" w:rsidR="00C971D1" w:rsidRDefault="00C971D1" w:rsidP="00A61757">
      <w:pPr>
        <w:spacing w:after="0" w:line="240" w:lineRule="auto"/>
        <w:contextualSpacing/>
      </w:pPr>
      <w:r>
        <w:t>For additional information about enrolling individuals who speak a language other than English, go to H</w:t>
      </w:r>
      <w:r w:rsidR="00F06D69">
        <w:t>R</w:t>
      </w:r>
      <w:r>
        <w:t xml:space="preserve">PP Guidance Non-English-Speaking Subjects at </w:t>
      </w:r>
      <w:hyperlink r:id="rId13" w:history="1">
        <w:r w:rsidR="003D4036" w:rsidRPr="003D4036">
          <w:rPr>
            <w:rStyle w:val="Hyperlink"/>
          </w:rPr>
          <w:t>HRPP Guidance Topics | Rutgers Research</w:t>
        </w:r>
      </w:hyperlink>
      <w:hyperlink r:id="rId14"/>
      <w:r>
        <w:t xml:space="preserve">. </w:t>
      </w:r>
      <w:r w:rsidR="00A73DE4">
        <w:t>For documenting translator</w:t>
      </w:r>
      <w:r w:rsidR="6B50C3D6">
        <w:t xml:space="preserve"> services</w:t>
      </w:r>
      <w:r w:rsidR="00A73DE4">
        <w:t xml:space="preserve">, </w:t>
      </w:r>
      <w:r w:rsidR="3FF1F53B">
        <w:t>Translator Qualifications and Assurances Instruction and</w:t>
      </w:r>
      <w:r w:rsidR="00A73DE4">
        <w:t xml:space="preserve"> </w:t>
      </w:r>
      <w:r w:rsidR="7E5AC37F">
        <w:t xml:space="preserve">Certificate of </w:t>
      </w:r>
      <w:r w:rsidR="33F41F09">
        <w:t xml:space="preserve">Translation Form at </w:t>
      </w:r>
      <w:hyperlink r:id="rId15" w:anchor="tab=panel-1&amp;chapter=pnon-english-documents-p-17290" w:history="1">
        <w:r w:rsidR="003D4036" w:rsidRPr="003D4036">
          <w:rPr>
            <w:rStyle w:val="Hyperlink"/>
          </w:rPr>
          <w:t>Human Research Protection Program Toolkit | Rutgers Research</w:t>
        </w:r>
      </w:hyperlink>
      <w:r w:rsidR="003D4036">
        <w:t>.</w:t>
      </w:r>
    </w:p>
    <w:sectPr w:rsidR="00C971D1" w:rsidSect="009138D1">
      <w:headerReference w:type="default" r:id="rId16"/>
      <w:footerReference w:type="default" r:id="rId1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8756" w14:textId="77777777" w:rsidR="002B7773" w:rsidRDefault="002B7773" w:rsidP="00A61757">
      <w:pPr>
        <w:spacing w:after="0" w:line="240" w:lineRule="auto"/>
      </w:pPr>
      <w:r>
        <w:separator/>
      </w:r>
    </w:p>
  </w:endnote>
  <w:endnote w:type="continuationSeparator" w:id="0">
    <w:p w14:paraId="61F74437" w14:textId="77777777" w:rsidR="002B7773" w:rsidRDefault="002B7773" w:rsidP="00A6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74168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CAB93" w14:textId="77777777" w:rsidR="009138D1" w:rsidRPr="003D4036" w:rsidRDefault="009138D1" w:rsidP="003D4036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3D4036">
          <w:rPr>
            <w:rFonts w:ascii="Arial" w:hAnsi="Arial" w:cs="Arial"/>
            <w:sz w:val="16"/>
            <w:szCs w:val="16"/>
          </w:rPr>
          <w:fldChar w:fldCharType="begin"/>
        </w:r>
        <w:r w:rsidRPr="003D4036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D4036">
          <w:rPr>
            <w:rFonts w:ascii="Arial" w:hAnsi="Arial" w:cs="Arial"/>
            <w:sz w:val="16"/>
            <w:szCs w:val="16"/>
          </w:rPr>
          <w:fldChar w:fldCharType="separate"/>
        </w:r>
        <w:r w:rsidR="00757724" w:rsidRPr="003D4036">
          <w:rPr>
            <w:rFonts w:ascii="Arial" w:hAnsi="Arial" w:cs="Arial"/>
            <w:noProof/>
            <w:sz w:val="16"/>
            <w:szCs w:val="16"/>
          </w:rPr>
          <w:t>2</w:t>
        </w:r>
        <w:r w:rsidRPr="003D4036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1EF0B8F" w14:textId="08482144" w:rsidR="009138D1" w:rsidRPr="003D4036" w:rsidRDefault="002D0020" w:rsidP="003D4036">
    <w:pPr>
      <w:spacing w:after="0" w:line="240" w:lineRule="auto"/>
      <w:ind w:left="20"/>
      <w:rPr>
        <w:rFonts w:ascii="Arial" w:hAnsi="Arial" w:cs="Arial"/>
        <w:sz w:val="16"/>
        <w:szCs w:val="16"/>
      </w:rPr>
    </w:pPr>
    <w:r w:rsidRPr="003D4036">
      <w:rPr>
        <w:rFonts w:ascii="Arial" w:hAnsi="Arial" w:cs="Arial"/>
        <w:sz w:val="16"/>
        <w:szCs w:val="16"/>
      </w:rPr>
      <w:t xml:space="preserve">16.354 – Witness and Interpreter Consent Documentation Instruction </w:t>
    </w:r>
    <w:r w:rsidR="2C0CF9A8" w:rsidRPr="003D4036">
      <w:rPr>
        <w:rFonts w:ascii="Arial" w:hAnsi="Arial" w:cs="Arial"/>
        <w:sz w:val="16"/>
        <w:szCs w:val="16"/>
      </w:rPr>
      <w:t xml:space="preserve">Form </w:t>
    </w:r>
    <w:r w:rsidR="003D4036" w:rsidRPr="003D4036">
      <w:rPr>
        <w:rFonts w:ascii="Arial" w:hAnsi="Arial" w:cs="Arial"/>
        <w:sz w:val="16"/>
        <w:szCs w:val="16"/>
      </w:rPr>
      <w:t>v 3.18.2025</w:t>
    </w:r>
  </w:p>
  <w:p w14:paraId="6A9B28D1" w14:textId="186D56A5" w:rsidR="009138D1" w:rsidRDefault="003D4036" w:rsidP="003D4036">
    <w:pPr>
      <w:spacing w:after="0" w:line="240" w:lineRule="auto"/>
      <w:ind w:left="20"/>
      <w:rPr>
        <w:rFonts w:ascii="Arial" w:hAnsi="Arial" w:cs="Arial"/>
        <w:sz w:val="16"/>
        <w:szCs w:val="16"/>
      </w:rPr>
    </w:pPr>
    <w:r w:rsidRPr="003D4036">
      <w:rPr>
        <w:rFonts w:ascii="Arial" w:hAnsi="Arial" w:cs="Arial"/>
        <w:sz w:val="16"/>
        <w:szCs w:val="16"/>
      </w:rPr>
      <w:t xml:space="preserve">Project Title: **Add Short Title Version Date: </w:t>
    </w:r>
  </w:p>
  <w:p w14:paraId="016E9B25" w14:textId="77777777" w:rsidR="003D4036" w:rsidRDefault="003D4036" w:rsidP="003D4036">
    <w:pPr>
      <w:spacing w:after="0" w:line="240" w:lineRule="auto"/>
      <w:ind w:left="20"/>
      <w:rPr>
        <w:rFonts w:ascii="Arial" w:hAnsi="Arial" w:cs="Arial"/>
        <w:sz w:val="16"/>
        <w:szCs w:val="16"/>
      </w:rPr>
    </w:pPr>
  </w:p>
  <w:p w14:paraId="2D8A67F0" w14:textId="77777777" w:rsidR="003D4036" w:rsidRDefault="003D4036" w:rsidP="003D4036">
    <w:pPr>
      <w:spacing w:after="0" w:line="240" w:lineRule="auto"/>
      <w:ind w:left="20"/>
      <w:rPr>
        <w:rFonts w:ascii="Arial" w:hAnsi="Arial" w:cs="Arial"/>
        <w:sz w:val="16"/>
        <w:szCs w:val="16"/>
      </w:rPr>
    </w:pPr>
  </w:p>
  <w:p w14:paraId="0FC7AB14" w14:textId="77777777" w:rsidR="003D4036" w:rsidRDefault="003D4036" w:rsidP="003D4036">
    <w:pPr>
      <w:spacing w:after="0" w:line="240" w:lineRule="auto"/>
      <w:ind w:left="20"/>
      <w:rPr>
        <w:rFonts w:ascii="Arial" w:hAnsi="Arial" w:cs="Arial"/>
        <w:sz w:val="16"/>
        <w:szCs w:val="16"/>
      </w:rPr>
    </w:pPr>
  </w:p>
  <w:p w14:paraId="3806A7BD" w14:textId="77777777" w:rsidR="003D4036" w:rsidRPr="003D4036" w:rsidRDefault="003D4036" w:rsidP="003D4036">
    <w:pPr>
      <w:spacing w:after="0" w:line="240" w:lineRule="auto"/>
      <w:ind w:left="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7956" w14:textId="77777777" w:rsidR="002B7773" w:rsidRDefault="002B7773" w:rsidP="00A61757">
      <w:pPr>
        <w:spacing w:after="0" w:line="240" w:lineRule="auto"/>
      </w:pPr>
      <w:r>
        <w:separator/>
      </w:r>
    </w:p>
  </w:footnote>
  <w:footnote w:type="continuationSeparator" w:id="0">
    <w:p w14:paraId="1879DB5B" w14:textId="77777777" w:rsidR="002B7773" w:rsidRDefault="002B7773" w:rsidP="00A6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24CBC" w14:textId="77777777" w:rsidR="00A61757" w:rsidRDefault="3078B648" w:rsidP="00A61757">
    <w:pPr>
      <w:pStyle w:val="Header"/>
      <w:ind w:left="-720"/>
    </w:pPr>
    <w:r>
      <w:rPr>
        <w:noProof/>
      </w:rPr>
      <w:drawing>
        <wp:inline distT="0" distB="0" distL="0" distR="0" wp14:anchorId="63C41C70" wp14:editId="319A2CB4">
          <wp:extent cx="1507067" cy="341222"/>
          <wp:effectExtent l="0" t="0" r="0" b="1905"/>
          <wp:docPr id="18" name="Picture 18" descr="Rutgers University Office of Research logo in red test on a whit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Rutgers University Office of Research logo in red test on a white backgroun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7" cy="341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6ACFF" w14:textId="77777777" w:rsidR="00A61757" w:rsidRDefault="00A61757" w:rsidP="00A6175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177C3"/>
    <w:multiLevelType w:val="hybridMultilevel"/>
    <w:tmpl w:val="6E72AEA8"/>
    <w:lvl w:ilvl="0" w:tplc="D742A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6DDA"/>
    <w:multiLevelType w:val="hybridMultilevel"/>
    <w:tmpl w:val="0EE6F004"/>
    <w:lvl w:ilvl="0" w:tplc="7FC6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E5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26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6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E5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05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67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A7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CD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20365">
    <w:abstractNumId w:val="1"/>
  </w:num>
  <w:num w:numId="2" w16cid:durableId="200824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14"/>
    <w:rsid w:val="0002365B"/>
    <w:rsid w:val="0006368A"/>
    <w:rsid w:val="00067484"/>
    <w:rsid w:val="00070D2C"/>
    <w:rsid w:val="0008250D"/>
    <w:rsid w:val="000A11A3"/>
    <w:rsid w:val="000B34C7"/>
    <w:rsid w:val="000E2CC9"/>
    <w:rsid w:val="0011718A"/>
    <w:rsid w:val="00140585"/>
    <w:rsid w:val="001661C5"/>
    <w:rsid w:val="00191810"/>
    <w:rsid w:val="001C3C86"/>
    <w:rsid w:val="001C85E9"/>
    <w:rsid w:val="001D0845"/>
    <w:rsid w:val="001E4A58"/>
    <w:rsid w:val="001E4D0A"/>
    <w:rsid w:val="001E5790"/>
    <w:rsid w:val="002978EC"/>
    <w:rsid w:val="002B7773"/>
    <w:rsid w:val="002D0020"/>
    <w:rsid w:val="00372F27"/>
    <w:rsid w:val="00380940"/>
    <w:rsid w:val="003906E1"/>
    <w:rsid w:val="003A734C"/>
    <w:rsid w:val="003C1382"/>
    <w:rsid w:val="003D4036"/>
    <w:rsid w:val="003E09FE"/>
    <w:rsid w:val="003F34DD"/>
    <w:rsid w:val="00406653"/>
    <w:rsid w:val="00412B65"/>
    <w:rsid w:val="00416067"/>
    <w:rsid w:val="00420F53"/>
    <w:rsid w:val="0045067F"/>
    <w:rsid w:val="00475F20"/>
    <w:rsid w:val="00477E7C"/>
    <w:rsid w:val="004A62DD"/>
    <w:rsid w:val="004A7718"/>
    <w:rsid w:val="004D0760"/>
    <w:rsid w:val="004D1480"/>
    <w:rsid w:val="004D55E5"/>
    <w:rsid w:val="004E7A4C"/>
    <w:rsid w:val="004F1840"/>
    <w:rsid w:val="0055772C"/>
    <w:rsid w:val="00563CE3"/>
    <w:rsid w:val="00565B64"/>
    <w:rsid w:val="00567D85"/>
    <w:rsid w:val="005E11BF"/>
    <w:rsid w:val="005E2F4C"/>
    <w:rsid w:val="00602C51"/>
    <w:rsid w:val="006116B0"/>
    <w:rsid w:val="006320B5"/>
    <w:rsid w:val="006348AE"/>
    <w:rsid w:val="00636CDC"/>
    <w:rsid w:val="00662ED4"/>
    <w:rsid w:val="00666064"/>
    <w:rsid w:val="006B4B02"/>
    <w:rsid w:val="006B5756"/>
    <w:rsid w:val="006E001C"/>
    <w:rsid w:val="006F6594"/>
    <w:rsid w:val="00712CF2"/>
    <w:rsid w:val="0074026C"/>
    <w:rsid w:val="00757724"/>
    <w:rsid w:val="007653A9"/>
    <w:rsid w:val="00766BA0"/>
    <w:rsid w:val="00774043"/>
    <w:rsid w:val="00783CC5"/>
    <w:rsid w:val="00806127"/>
    <w:rsid w:val="00812ACC"/>
    <w:rsid w:val="00834D07"/>
    <w:rsid w:val="00876661"/>
    <w:rsid w:val="008B46B8"/>
    <w:rsid w:val="008B767D"/>
    <w:rsid w:val="008D01A3"/>
    <w:rsid w:val="009017B4"/>
    <w:rsid w:val="009138D1"/>
    <w:rsid w:val="009168D8"/>
    <w:rsid w:val="00924AEE"/>
    <w:rsid w:val="00934594"/>
    <w:rsid w:val="00934AAC"/>
    <w:rsid w:val="0095201B"/>
    <w:rsid w:val="0095740C"/>
    <w:rsid w:val="009656DF"/>
    <w:rsid w:val="009667B0"/>
    <w:rsid w:val="009A41F7"/>
    <w:rsid w:val="009C4E61"/>
    <w:rsid w:val="009C7E1B"/>
    <w:rsid w:val="009E2FE1"/>
    <w:rsid w:val="00A45036"/>
    <w:rsid w:val="00A61757"/>
    <w:rsid w:val="00A73DE4"/>
    <w:rsid w:val="00A80459"/>
    <w:rsid w:val="00A80C0E"/>
    <w:rsid w:val="00A84CB0"/>
    <w:rsid w:val="00A9066E"/>
    <w:rsid w:val="00A9267B"/>
    <w:rsid w:val="00AD750E"/>
    <w:rsid w:val="00AE3FF0"/>
    <w:rsid w:val="00AE7811"/>
    <w:rsid w:val="00B14AE0"/>
    <w:rsid w:val="00B20223"/>
    <w:rsid w:val="00B64BCE"/>
    <w:rsid w:val="00B93FF8"/>
    <w:rsid w:val="00BA4BF9"/>
    <w:rsid w:val="00BB33BF"/>
    <w:rsid w:val="00BB4C76"/>
    <w:rsid w:val="00BF0C77"/>
    <w:rsid w:val="00C1767F"/>
    <w:rsid w:val="00C54952"/>
    <w:rsid w:val="00C57498"/>
    <w:rsid w:val="00C869DB"/>
    <w:rsid w:val="00C9606D"/>
    <w:rsid w:val="00C971D1"/>
    <w:rsid w:val="00CC2CBD"/>
    <w:rsid w:val="00D31B1D"/>
    <w:rsid w:val="00DA7C16"/>
    <w:rsid w:val="00DC2C0C"/>
    <w:rsid w:val="00DC4A38"/>
    <w:rsid w:val="00DD62F6"/>
    <w:rsid w:val="00DD7D8A"/>
    <w:rsid w:val="00DF4F9C"/>
    <w:rsid w:val="00E06CCF"/>
    <w:rsid w:val="00E65072"/>
    <w:rsid w:val="00EC2F98"/>
    <w:rsid w:val="00ED39B4"/>
    <w:rsid w:val="00ED652E"/>
    <w:rsid w:val="00EE4377"/>
    <w:rsid w:val="00EE4614"/>
    <w:rsid w:val="00F01059"/>
    <w:rsid w:val="00F04E95"/>
    <w:rsid w:val="00F06D69"/>
    <w:rsid w:val="00F133F3"/>
    <w:rsid w:val="00F37992"/>
    <w:rsid w:val="00F42773"/>
    <w:rsid w:val="00F555CB"/>
    <w:rsid w:val="00F61F66"/>
    <w:rsid w:val="00FE15CF"/>
    <w:rsid w:val="03113522"/>
    <w:rsid w:val="035F5F33"/>
    <w:rsid w:val="04645CFD"/>
    <w:rsid w:val="04F9E267"/>
    <w:rsid w:val="05DEA419"/>
    <w:rsid w:val="084BF8B3"/>
    <w:rsid w:val="09C4997D"/>
    <w:rsid w:val="0B6069DE"/>
    <w:rsid w:val="0BE04BD9"/>
    <w:rsid w:val="0C52407D"/>
    <w:rsid w:val="0E5A4C35"/>
    <w:rsid w:val="141B76B7"/>
    <w:rsid w:val="16F0EBBE"/>
    <w:rsid w:val="171E3893"/>
    <w:rsid w:val="17D6CC01"/>
    <w:rsid w:val="1BD056D6"/>
    <w:rsid w:val="1C5116EA"/>
    <w:rsid w:val="210A9FEC"/>
    <w:rsid w:val="212EA09B"/>
    <w:rsid w:val="2261427C"/>
    <w:rsid w:val="2393944D"/>
    <w:rsid w:val="23ECF601"/>
    <w:rsid w:val="2A0B85B8"/>
    <w:rsid w:val="2A6EFE55"/>
    <w:rsid w:val="2B857DD5"/>
    <w:rsid w:val="2C0CF9A8"/>
    <w:rsid w:val="300A74DC"/>
    <w:rsid w:val="304EE7BE"/>
    <w:rsid w:val="3078B648"/>
    <w:rsid w:val="33D457B9"/>
    <w:rsid w:val="33F41F09"/>
    <w:rsid w:val="347C6527"/>
    <w:rsid w:val="37BBF36F"/>
    <w:rsid w:val="389DC1A2"/>
    <w:rsid w:val="391907C3"/>
    <w:rsid w:val="39A35AD6"/>
    <w:rsid w:val="3A81FB97"/>
    <w:rsid w:val="3C3C59FA"/>
    <w:rsid w:val="3FF1F53B"/>
    <w:rsid w:val="407613A6"/>
    <w:rsid w:val="41975B1B"/>
    <w:rsid w:val="41F9A84C"/>
    <w:rsid w:val="488E310E"/>
    <w:rsid w:val="4C395567"/>
    <w:rsid w:val="53038F09"/>
    <w:rsid w:val="54955830"/>
    <w:rsid w:val="549F5F6A"/>
    <w:rsid w:val="579D0FE7"/>
    <w:rsid w:val="5A3C8E32"/>
    <w:rsid w:val="5D76F5F1"/>
    <w:rsid w:val="5E1B9404"/>
    <w:rsid w:val="5F8221C5"/>
    <w:rsid w:val="5F884EDB"/>
    <w:rsid w:val="666A6DE8"/>
    <w:rsid w:val="67C9F45F"/>
    <w:rsid w:val="68005334"/>
    <w:rsid w:val="680DBC5E"/>
    <w:rsid w:val="69CCBC56"/>
    <w:rsid w:val="6B50C3D6"/>
    <w:rsid w:val="6D045D18"/>
    <w:rsid w:val="71D7CE3B"/>
    <w:rsid w:val="72588A76"/>
    <w:rsid w:val="72C6FF8D"/>
    <w:rsid w:val="7E5AC37F"/>
    <w:rsid w:val="7F28F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6D457"/>
  <w15:chartTrackingRefBased/>
  <w15:docId w15:val="{135E2711-71BB-40A6-B664-37399A33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773"/>
    <w:pPr>
      <w:keepNext/>
      <w:spacing w:after="0" w:line="240" w:lineRule="auto"/>
      <w:contextualSpacing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57"/>
  </w:style>
  <w:style w:type="paragraph" w:styleId="Footer">
    <w:name w:val="footer"/>
    <w:basedOn w:val="Normal"/>
    <w:link w:val="FooterChar"/>
    <w:uiPriority w:val="99"/>
    <w:unhideWhenUsed/>
    <w:rsid w:val="00A61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57"/>
  </w:style>
  <w:style w:type="paragraph" w:styleId="Title">
    <w:name w:val="Title"/>
    <w:basedOn w:val="Normal"/>
    <w:next w:val="Normal"/>
    <w:link w:val="TitleChar"/>
    <w:uiPriority w:val="10"/>
    <w:qFormat/>
    <w:rsid w:val="00A6175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61757"/>
    <w:rPr>
      <w:b/>
      <w:sz w:val="24"/>
    </w:rPr>
  </w:style>
  <w:style w:type="table" w:styleId="TableGrid">
    <w:name w:val="Table Grid"/>
    <w:basedOn w:val="TableNormal"/>
    <w:uiPriority w:val="39"/>
    <w:rsid w:val="003A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A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2773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BB4C76"/>
    <w:pPr>
      <w:spacing w:after="0" w:line="240" w:lineRule="auto"/>
      <w:contextualSpacing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BB4C76"/>
  </w:style>
  <w:style w:type="paragraph" w:styleId="ListParagraph">
    <w:name w:val="List Paragraph"/>
    <w:basedOn w:val="Normal"/>
    <w:uiPriority w:val="34"/>
    <w:qFormat/>
    <w:rsid w:val="00632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search.rutgers.edu/faculty-staff/compliance/human-research-protection/hrpp-guidance-topic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search.rutgers.edu/faculty-staff/compliance/human-research-protection/toolk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.rutgers.edu/HSPP-Toolkit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search.rutgers.edu/faculty-staff/compliance/human-research-protection/toolkit" TargetMode="External"/><Relationship Id="rId10" Type="http://schemas.openxmlformats.org/officeDocument/2006/relationships/hyperlink" Target="https://research.rutgers.edu/faculty-staff/compliance/human-research-protection/toolk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.rutgers.edu/HSPP-Guid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Props1.xml><?xml version="1.0" encoding="utf-8"?>
<ds:datastoreItem xmlns:ds="http://schemas.openxmlformats.org/officeDocument/2006/customXml" ds:itemID="{9EB21EEA-DAC8-47DA-B348-208E29394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70414-E50D-4F03-BAA0-A580DC18D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4F72B-2427-43C6-B8DA-8EDBD0B9E028}">
  <ds:schemaRefs>
    <ds:schemaRef ds:uri="http://schemas.microsoft.com/office/2006/metadata/properties"/>
    <ds:schemaRef ds:uri="http://schemas.microsoft.com/office/infopath/2007/PartnerControls"/>
    <ds:schemaRef ds:uri="afeff1bc-7231-42f2-98f2-4e9b64149586"/>
    <ds:schemaRef ds:uri="5790a948-e87b-4812-986d-2a8c0dcc3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1149</Words>
  <Characters>6707</Characters>
  <Application>Microsoft Office Word</Application>
  <DocSecurity>0</DocSecurity>
  <Lines>133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Biomedical and Health Sciences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Michelle Watkinson</cp:lastModifiedBy>
  <cp:revision>2</cp:revision>
  <cp:lastPrinted>2017-07-06T20:14:00Z</cp:lastPrinted>
  <dcterms:created xsi:type="dcterms:W3CDTF">2025-03-19T17:56:00Z</dcterms:created>
  <dcterms:modified xsi:type="dcterms:W3CDTF">2025-03-19T17:56:00Z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MediaServiceImageTags">
    <vt:lpwstr/>
  </property>
  <property fmtid="{D5CDD505-2E9C-101B-9397-08002B2CF9AE}" pid="4" name="GrammarlyDocumentId">
    <vt:lpwstr>6c39aea44afc46895c9e14b72e2ccf6c66931d951497196d5a754a4f02c3f0bf</vt:lpwstr>
  </property>
</Properties>
</file>