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E7B7B" w14:textId="77777777" w:rsidR="0059235A" w:rsidRPr="0059235A" w:rsidRDefault="0059235A" w:rsidP="0059235A">
      <w:pPr>
        <w:pStyle w:val="Heading1"/>
      </w:pPr>
      <w:r w:rsidRPr="0059235A">
        <w:t>Overview</w:t>
      </w:r>
    </w:p>
    <w:p w14:paraId="13E3FC2C" w14:textId="77777777" w:rsidR="0059235A" w:rsidRPr="0059235A" w:rsidRDefault="0059235A" w:rsidP="0059235A">
      <w:pPr>
        <w:rPr>
          <w:rFonts w:ascii="Arial Narrow" w:hAnsi="Arial Narrow"/>
          <w:sz w:val="22"/>
          <w:szCs w:val="22"/>
          <w:highlight w:val="yellow"/>
        </w:rPr>
      </w:pPr>
      <w:r w:rsidRPr="0059235A">
        <w:rPr>
          <w:rFonts w:ascii="Arial Narrow" w:hAnsi="Arial Narrow"/>
          <w:sz w:val="22"/>
          <w:szCs w:val="22"/>
        </w:rPr>
        <w:t xml:space="preserve">The </w:t>
      </w:r>
      <w:r w:rsidRPr="0059235A">
        <w:rPr>
          <w:rFonts w:ascii="Arial Narrow" w:hAnsi="Arial Narrow"/>
          <w:i/>
          <w:iCs/>
          <w:sz w:val="22"/>
          <w:szCs w:val="22"/>
        </w:rPr>
        <w:t xml:space="preserve">General Data Protection Regulation (GDPR) </w:t>
      </w:r>
      <w:r w:rsidRPr="0059235A">
        <w:rPr>
          <w:rFonts w:ascii="Arial Narrow" w:hAnsi="Arial Narrow"/>
          <w:sz w:val="22"/>
          <w:szCs w:val="22"/>
        </w:rPr>
        <w:t xml:space="preserve">implements strict rules regarding the processing and movement of personal data for </w:t>
      </w:r>
      <w:r w:rsidRPr="0059235A">
        <w:rPr>
          <w:rFonts w:ascii="Arial Narrow" w:hAnsi="Arial Narrow"/>
          <w:sz w:val="22"/>
          <w:szCs w:val="22"/>
          <w:u w:val="single"/>
        </w:rPr>
        <w:t>any resident</w:t>
      </w:r>
      <w:r w:rsidRPr="0059235A">
        <w:rPr>
          <w:rFonts w:ascii="Arial Narrow" w:hAnsi="Arial Narrow"/>
          <w:sz w:val="22"/>
          <w:szCs w:val="22"/>
        </w:rPr>
        <w:t xml:space="preserve"> located in the </w:t>
      </w:r>
      <w:hyperlink r:id="rId11">
        <w:r w:rsidRPr="0059235A">
          <w:rPr>
            <w:rStyle w:val="Hyperlink"/>
            <w:rFonts w:ascii="Arial Narrow" w:hAnsi="Arial Narrow"/>
            <w:sz w:val="22"/>
            <w:szCs w:val="22"/>
          </w:rPr>
          <w:t>European Economic Area (EEA)</w:t>
        </w:r>
      </w:hyperlink>
      <w:r w:rsidRPr="0059235A">
        <w:rPr>
          <w:rFonts w:ascii="Arial Narrow" w:hAnsi="Arial Narrow"/>
          <w:sz w:val="22"/>
          <w:szCs w:val="22"/>
        </w:rPr>
        <w:t>. This will impact research studies at Rutgers, which collect/process personal data from the EEA regardless of whether they will conduct their research from inside the EEA or remotely from the USA.</w:t>
      </w:r>
    </w:p>
    <w:p w14:paraId="2C4DD956" w14:textId="77777777" w:rsidR="0059235A" w:rsidRPr="0059235A" w:rsidRDefault="0059235A" w:rsidP="0059235A">
      <w:pPr>
        <w:rPr>
          <w:rFonts w:ascii="Arial Narrow" w:hAnsi="Arial Narrow"/>
          <w:sz w:val="22"/>
          <w:szCs w:val="22"/>
        </w:rPr>
      </w:pPr>
    </w:p>
    <w:p w14:paraId="4197784E" w14:textId="77777777" w:rsidR="0059235A" w:rsidRPr="0059235A" w:rsidRDefault="0059235A" w:rsidP="0059235A">
      <w:pPr>
        <w:rPr>
          <w:rFonts w:ascii="Arial Narrow" w:hAnsi="Arial Narrow"/>
          <w:sz w:val="22"/>
          <w:szCs w:val="22"/>
        </w:rPr>
      </w:pPr>
      <w:r w:rsidRPr="0059235A">
        <w:rPr>
          <w:rFonts w:ascii="Arial Narrow" w:hAnsi="Arial Narrow"/>
          <w:sz w:val="22"/>
          <w:szCs w:val="22"/>
        </w:rPr>
        <w:t xml:space="preserve">To address any potential GDPR requirements from an IRB perspective, complete </w:t>
      </w:r>
      <w:r w:rsidRPr="0059235A">
        <w:rPr>
          <w:rFonts w:ascii="Arial Narrow" w:hAnsi="Arial Narrow"/>
          <w:i/>
          <w:iCs/>
          <w:sz w:val="22"/>
          <w:szCs w:val="22"/>
          <w:u w:val="single"/>
        </w:rPr>
        <w:t>HRP-335 - WORKSHEET - GDPR IRB Compliance - Data Protection And Privacy</w:t>
      </w:r>
      <w:r w:rsidRPr="0059235A">
        <w:rPr>
          <w:rFonts w:ascii="Arial Narrow" w:hAnsi="Arial Narrow"/>
          <w:sz w:val="22"/>
          <w:szCs w:val="22"/>
        </w:rPr>
        <w:t xml:space="preserve"> to determine if GDPR applies to your research</w:t>
      </w:r>
      <w:r w:rsidRPr="0059235A">
        <w:rPr>
          <w:rFonts w:ascii="Arial Narrow" w:hAnsi="Arial Narrow"/>
          <w:sz w:val="22"/>
          <w:szCs w:val="22"/>
          <w:highlight w:val="yellow"/>
        </w:rPr>
        <w:t xml:space="preserve"> [LINK </w:t>
      </w:r>
      <w:hyperlink r:id="rId12" w:history="1">
        <w:r w:rsidRPr="0059235A">
          <w:rPr>
            <w:rStyle w:val="Hyperlink"/>
            <w:rFonts w:ascii="Arial Narrow" w:hAnsi="Arial Narrow"/>
            <w:sz w:val="22"/>
            <w:szCs w:val="22"/>
            <w:highlight w:val="yellow"/>
          </w:rPr>
          <w:t>Human Research Protection Program Toolkit | Rutgers Research</w:t>
        </w:r>
      </w:hyperlink>
      <w:r w:rsidRPr="0059235A">
        <w:rPr>
          <w:rFonts w:ascii="Arial Narrow" w:hAnsi="Arial Narrow"/>
          <w:sz w:val="22"/>
          <w:szCs w:val="22"/>
          <w:highlight w:val="yellow"/>
        </w:rPr>
        <w:t>].</w:t>
      </w:r>
    </w:p>
    <w:p w14:paraId="6AEF2DC9" w14:textId="77777777" w:rsidR="0059235A" w:rsidRPr="0059235A" w:rsidRDefault="0059235A" w:rsidP="0059235A">
      <w:pPr>
        <w:rPr>
          <w:rFonts w:ascii="Arial Narrow" w:hAnsi="Arial Narrow"/>
          <w:sz w:val="22"/>
          <w:szCs w:val="22"/>
        </w:rPr>
      </w:pPr>
    </w:p>
    <w:p w14:paraId="74BC75F9" w14:textId="77777777" w:rsidR="0059235A" w:rsidRPr="0059235A" w:rsidRDefault="0059235A" w:rsidP="0059235A">
      <w:pPr>
        <w:rPr>
          <w:rFonts w:ascii="Arial Narrow" w:hAnsi="Arial Narrow"/>
          <w:sz w:val="22"/>
          <w:szCs w:val="22"/>
        </w:rPr>
      </w:pPr>
      <w:r w:rsidRPr="0059235A">
        <w:rPr>
          <w:rFonts w:ascii="Arial Narrow" w:hAnsi="Arial Narrow"/>
          <w:sz w:val="22"/>
          <w:szCs w:val="22"/>
        </w:rPr>
        <w:t>If GDPR does apply to your research:</w:t>
      </w:r>
    </w:p>
    <w:p w14:paraId="7D06B855" w14:textId="77777777" w:rsidR="0059235A" w:rsidRPr="0059235A" w:rsidRDefault="0059235A" w:rsidP="00844E3A">
      <w:pPr>
        <w:pStyle w:val="ListParagraph"/>
        <w:numPr>
          <w:ilvl w:val="0"/>
          <w:numId w:val="30"/>
        </w:numPr>
        <w:rPr>
          <w:rFonts w:ascii="Arial Narrow" w:hAnsi="Arial Narrow"/>
          <w:sz w:val="22"/>
          <w:szCs w:val="22"/>
        </w:rPr>
      </w:pPr>
      <w:r w:rsidRPr="0059235A">
        <w:rPr>
          <w:rFonts w:ascii="Arial Narrow" w:hAnsi="Arial Narrow"/>
          <w:sz w:val="22"/>
          <w:szCs w:val="22"/>
        </w:rPr>
        <w:t>Review this guidance page.</w:t>
      </w:r>
    </w:p>
    <w:p w14:paraId="05DA7DDB" w14:textId="77777777" w:rsidR="0059235A" w:rsidRPr="0059235A" w:rsidRDefault="0059235A" w:rsidP="00844E3A">
      <w:pPr>
        <w:pStyle w:val="ListParagraph"/>
        <w:numPr>
          <w:ilvl w:val="0"/>
          <w:numId w:val="30"/>
        </w:numPr>
        <w:rPr>
          <w:rFonts w:ascii="Arial Narrow" w:eastAsiaTheme="minorEastAsia" w:hAnsi="Arial Narrow" w:cstheme="minorBidi"/>
          <w:sz w:val="22"/>
          <w:szCs w:val="22"/>
        </w:rPr>
      </w:pPr>
      <w:r w:rsidRPr="0059235A">
        <w:rPr>
          <w:rFonts w:ascii="Arial Narrow" w:hAnsi="Arial Narrow"/>
          <w:sz w:val="22"/>
          <w:szCs w:val="22"/>
        </w:rPr>
        <w:t xml:space="preserve">Use the GDPR Special Consent Passage </w:t>
      </w:r>
      <w:r w:rsidRPr="0059235A">
        <w:rPr>
          <w:rFonts w:ascii="Arial Narrow" w:hAnsi="Arial Narrow"/>
          <w:sz w:val="22"/>
          <w:szCs w:val="22"/>
          <w:highlight w:val="yellow"/>
        </w:rPr>
        <w:t xml:space="preserve">[LINK </w:t>
      </w:r>
      <w:hyperlink r:id="rId13" w:history="1">
        <w:r w:rsidRPr="0059235A">
          <w:rPr>
            <w:rStyle w:val="Hyperlink"/>
            <w:rFonts w:ascii="Arial Narrow" w:hAnsi="Arial Narrow"/>
            <w:sz w:val="22"/>
            <w:szCs w:val="22"/>
            <w:highlight w:val="yellow"/>
          </w:rPr>
          <w:t>Human Research Protection Program Toolkit | Rutgers Research</w:t>
        </w:r>
      </w:hyperlink>
      <w:r w:rsidRPr="0059235A">
        <w:rPr>
          <w:rFonts w:ascii="Arial Narrow" w:hAnsi="Arial Narrow"/>
          <w:sz w:val="22"/>
          <w:szCs w:val="22"/>
          <w:highlight w:val="yellow"/>
        </w:rPr>
        <w:t xml:space="preserve"> ]</w:t>
      </w:r>
      <w:r w:rsidRPr="0059235A">
        <w:rPr>
          <w:rFonts w:ascii="Arial Narrow" w:hAnsi="Arial Narrow"/>
          <w:sz w:val="22"/>
          <w:szCs w:val="22"/>
        </w:rPr>
        <w:t xml:space="preserve"> to address any additional GDPR consent requirements.</w:t>
      </w:r>
    </w:p>
    <w:p w14:paraId="2A1B0078" w14:textId="77777777" w:rsidR="0059235A" w:rsidRPr="0059235A" w:rsidRDefault="0059235A" w:rsidP="0059235A">
      <w:pPr>
        <w:rPr>
          <w:rFonts w:ascii="Arial Narrow" w:hAnsi="Arial Narrow"/>
          <w:sz w:val="22"/>
          <w:szCs w:val="22"/>
        </w:rPr>
      </w:pPr>
    </w:p>
    <w:p w14:paraId="68EDC120" w14:textId="77777777" w:rsidR="0059235A" w:rsidRPr="0059235A" w:rsidRDefault="0059235A" w:rsidP="0059235A">
      <w:pPr>
        <w:rPr>
          <w:rFonts w:ascii="Arial Narrow" w:eastAsia="Arial Narrow" w:hAnsi="Arial Narrow" w:cs="Arial Narrow"/>
          <w:sz w:val="22"/>
          <w:szCs w:val="22"/>
        </w:rPr>
      </w:pPr>
      <w:r w:rsidRPr="0059235A">
        <w:rPr>
          <w:rFonts w:ascii="Arial Narrow" w:hAnsi="Arial Narrow"/>
          <w:sz w:val="22"/>
          <w:szCs w:val="22"/>
        </w:rPr>
        <w:t xml:space="preserve">***Please note that GDPR has additional requirements which are outside the scope of the IRB. For assistance with these other requirements, contact Rutgers University Ethics and Compliance-Privacy Department </w:t>
      </w:r>
      <w:r w:rsidRPr="0059235A">
        <w:rPr>
          <w:rFonts w:ascii="Arial Narrow" w:hAnsi="Arial Narrow"/>
          <w:sz w:val="22"/>
          <w:szCs w:val="22"/>
          <w:highlight w:val="yellow"/>
        </w:rPr>
        <w:t xml:space="preserve">[LINK]. </w:t>
      </w:r>
      <w:hyperlink r:id="rId14" w:history="1">
        <w:r w:rsidRPr="0059235A">
          <w:rPr>
            <w:rStyle w:val="Hyperlink"/>
            <w:rFonts w:ascii="Arial Narrow" w:hAnsi="Arial Narrow"/>
            <w:sz w:val="22"/>
            <w:szCs w:val="22"/>
            <w:highlight w:val="yellow"/>
          </w:rPr>
          <w:t>Staff Directory | University Ethics and Compliance | Rutgers University</w:t>
        </w:r>
      </w:hyperlink>
    </w:p>
    <w:p w14:paraId="0416D80C" w14:textId="77777777" w:rsidR="0059235A" w:rsidRPr="0059235A" w:rsidRDefault="0059235A" w:rsidP="0059235A">
      <w:pPr>
        <w:rPr>
          <w:rFonts w:ascii="Arial Narrow" w:hAnsi="Arial Narrow"/>
          <w:sz w:val="22"/>
          <w:szCs w:val="22"/>
          <w:highlight w:val="yellow"/>
        </w:rPr>
      </w:pPr>
    </w:p>
    <w:p w14:paraId="7B6AFBA7" w14:textId="50346798" w:rsidR="0059235A" w:rsidRPr="0059235A" w:rsidRDefault="0059235A" w:rsidP="0059235A">
      <w:pPr>
        <w:pStyle w:val="Heading1"/>
      </w:pPr>
      <w:r w:rsidRPr="0059235A">
        <w:t>FAQ</w:t>
      </w:r>
      <w:r>
        <w:t>s</w:t>
      </w:r>
    </w:p>
    <w:p w14:paraId="524537D1" w14:textId="77777777" w:rsidR="0059235A" w:rsidRPr="0059235A" w:rsidRDefault="0059235A" w:rsidP="0059235A">
      <w:pPr>
        <w:rPr>
          <w:rFonts w:ascii="Arial Narrow" w:hAnsi="Arial Narrow"/>
          <w:b/>
          <w:bCs/>
          <w:sz w:val="22"/>
          <w:szCs w:val="22"/>
          <w:highlight w:val="yellow"/>
        </w:rPr>
      </w:pPr>
    </w:p>
    <w:p w14:paraId="447B3A65" w14:textId="77777777" w:rsidR="0059235A" w:rsidRPr="0059235A" w:rsidRDefault="0059235A" w:rsidP="0059235A">
      <w:pPr>
        <w:rPr>
          <w:rFonts w:ascii="Arial Narrow" w:hAnsi="Arial Narrow"/>
          <w:b/>
          <w:bCs/>
          <w:sz w:val="22"/>
          <w:szCs w:val="22"/>
        </w:rPr>
      </w:pPr>
      <w:r w:rsidRPr="0059235A">
        <w:rPr>
          <w:rFonts w:ascii="Arial Narrow" w:hAnsi="Arial Narrow"/>
          <w:b/>
          <w:bCs/>
          <w:sz w:val="22"/>
          <w:szCs w:val="22"/>
        </w:rPr>
        <w:t>Q. What is GDPR?</w:t>
      </w:r>
    </w:p>
    <w:p w14:paraId="467C1CFE" w14:textId="77777777" w:rsidR="0059235A" w:rsidRPr="0059235A" w:rsidRDefault="0059235A" w:rsidP="00844E3A">
      <w:pPr>
        <w:pStyle w:val="ListParagraph"/>
        <w:numPr>
          <w:ilvl w:val="0"/>
          <w:numId w:val="29"/>
        </w:numPr>
        <w:rPr>
          <w:rFonts w:ascii="Arial Narrow" w:eastAsiaTheme="minorEastAsia" w:hAnsi="Arial Narrow" w:cstheme="minorBidi"/>
          <w:sz w:val="22"/>
          <w:szCs w:val="22"/>
        </w:rPr>
      </w:pPr>
      <w:r w:rsidRPr="0059235A">
        <w:rPr>
          <w:rFonts w:ascii="Arial Narrow" w:hAnsi="Arial Narrow"/>
          <w:sz w:val="22"/>
          <w:szCs w:val="22"/>
        </w:rPr>
        <w:t>A set of regulations designed to give individuals more control over how their personal data is collected, used, and protected online. It also binds organizations to strict new rules about using and securing the personal data they collect from people, including the mandatory use of technical safeguards like encryption and higher legal thresholds to justify data collection. Organizations that don’t comply will face heavy penalties of up to 4 percent of their global annual revenue or €20 million, whichever is higher (</w:t>
      </w:r>
      <w:hyperlink r:id="rId15">
        <w:r w:rsidRPr="0059235A">
          <w:rPr>
            <w:rStyle w:val="Hyperlink"/>
            <w:rFonts w:ascii="Arial Narrow" w:hAnsi="Arial Narrow"/>
            <w:sz w:val="22"/>
            <w:szCs w:val="22"/>
          </w:rPr>
          <w:t>gdpr.eu</w:t>
        </w:r>
      </w:hyperlink>
      <w:r w:rsidRPr="0059235A">
        <w:rPr>
          <w:rFonts w:ascii="Arial Narrow" w:hAnsi="Arial Narrow"/>
          <w:sz w:val="22"/>
          <w:szCs w:val="22"/>
        </w:rPr>
        <w:t xml:space="preserve">). A list of countries in the EEA and EU governed by GDPR can be found </w:t>
      </w:r>
      <w:hyperlink r:id="rId16">
        <w:r w:rsidRPr="0059235A">
          <w:rPr>
            <w:rStyle w:val="Hyperlink"/>
            <w:rFonts w:ascii="Arial Narrow" w:hAnsi="Arial Narrow"/>
            <w:sz w:val="22"/>
            <w:szCs w:val="22"/>
          </w:rPr>
          <w:t>here</w:t>
        </w:r>
      </w:hyperlink>
      <w:r w:rsidRPr="0059235A">
        <w:rPr>
          <w:rFonts w:ascii="Arial Narrow" w:hAnsi="Arial Narrow"/>
          <w:sz w:val="22"/>
          <w:szCs w:val="22"/>
        </w:rPr>
        <w:t>.</w:t>
      </w:r>
    </w:p>
    <w:p w14:paraId="2271101F" w14:textId="77777777" w:rsidR="0059235A" w:rsidRPr="0059235A" w:rsidRDefault="0059235A" w:rsidP="0059235A">
      <w:pPr>
        <w:rPr>
          <w:rFonts w:ascii="Arial Narrow" w:hAnsi="Arial Narrow"/>
          <w:b/>
          <w:bCs/>
          <w:sz w:val="22"/>
          <w:szCs w:val="22"/>
          <w:highlight w:val="yellow"/>
        </w:rPr>
      </w:pPr>
    </w:p>
    <w:p w14:paraId="6684328D" w14:textId="77777777" w:rsidR="0059235A" w:rsidRPr="0059235A" w:rsidRDefault="0059235A" w:rsidP="0059235A">
      <w:pPr>
        <w:rPr>
          <w:rFonts w:ascii="Arial Narrow" w:eastAsia="Arial Narrow" w:hAnsi="Arial Narrow" w:cs="Arial Narrow"/>
          <w:b/>
          <w:bCs/>
          <w:sz w:val="22"/>
          <w:szCs w:val="22"/>
        </w:rPr>
      </w:pPr>
      <w:r w:rsidRPr="0059235A">
        <w:rPr>
          <w:rFonts w:ascii="Arial Narrow" w:eastAsia="Arial Narrow" w:hAnsi="Arial Narrow" w:cs="Arial Narrow"/>
          <w:b/>
          <w:bCs/>
          <w:sz w:val="22"/>
          <w:szCs w:val="22"/>
        </w:rPr>
        <w:t>Q. Does GDPR apply to a non-EU based organization like Rutgers University?</w:t>
      </w:r>
    </w:p>
    <w:p w14:paraId="78943B63" w14:textId="77777777" w:rsidR="0059235A" w:rsidRPr="0059235A" w:rsidRDefault="0059235A" w:rsidP="00844E3A">
      <w:pPr>
        <w:pStyle w:val="ListParagraph"/>
        <w:numPr>
          <w:ilvl w:val="0"/>
          <w:numId w:val="23"/>
        </w:numPr>
        <w:rPr>
          <w:rFonts w:ascii="Arial Narrow" w:eastAsiaTheme="minorEastAsia" w:hAnsi="Arial Narrow" w:cstheme="minorBidi"/>
          <w:sz w:val="22"/>
          <w:szCs w:val="22"/>
        </w:rPr>
      </w:pPr>
      <w:r w:rsidRPr="0059235A">
        <w:rPr>
          <w:rFonts w:ascii="Arial Narrow" w:eastAsia="Arial Narrow" w:hAnsi="Arial Narrow" w:cs="Arial Narrow"/>
          <w:sz w:val="22"/>
          <w:szCs w:val="22"/>
        </w:rPr>
        <w:t xml:space="preserve">Yes, when Rutgers University Researchers process the personal data of EU citizens. This includes transfers of the data back to the USA (see GDPR Article 44) </w:t>
      </w:r>
      <w:r w:rsidRPr="0059235A">
        <w:rPr>
          <w:rFonts w:ascii="Arial Narrow" w:hAnsi="Arial Narrow"/>
          <w:sz w:val="22"/>
          <w:szCs w:val="22"/>
          <w:highlight w:val="yellow"/>
        </w:rPr>
        <w:t xml:space="preserve">[LINK </w:t>
      </w:r>
      <w:hyperlink r:id="rId17">
        <w:hyperlink r:id="rId18" w:history="1">
          <w:r w:rsidRPr="0059235A">
            <w:rPr>
              <w:rStyle w:val="Hyperlink"/>
              <w:rFonts w:ascii="Arial Narrow" w:hAnsi="Arial Narrow"/>
              <w:sz w:val="22"/>
              <w:szCs w:val="22"/>
              <w:highlight w:val="yellow"/>
            </w:rPr>
            <w:t>Art. 44 GDPR – General principle for transfers - General Data Protection Regulation (GDPR)</w:t>
          </w:r>
        </w:hyperlink>
        <w:r w:rsidRPr="0059235A">
          <w:rPr>
            <w:rStyle w:val="Hyperlink"/>
            <w:rFonts w:ascii="Arial Narrow" w:hAnsi="Arial Narrow"/>
            <w:sz w:val="22"/>
            <w:szCs w:val="22"/>
            <w:highlight w:val="yellow"/>
          </w:rPr>
          <w:t>/</w:t>
        </w:r>
      </w:hyperlink>
      <w:r w:rsidRPr="0059235A">
        <w:rPr>
          <w:rFonts w:ascii="Arial Narrow" w:hAnsi="Arial Narrow"/>
          <w:sz w:val="22"/>
          <w:szCs w:val="22"/>
          <w:highlight w:val="yellow"/>
        </w:rPr>
        <w:t>]</w:t>
      </w:r>
      <w:r w:rsidRPr="0059235A">
        <w:rPr>
          <w:rFonts w:ascii="Arial Narrow" w:eastAsia="Arial Narrow" w:hAnsi="Arial Narrow" w:cs="Arial Narrow"/>
          <w:sz w:val="22"/>
          <w:szCs w:val="22"/>
          <w:highlight w:val="yellow"/>
        </w:rPr>
        <w:t>,</w:t>
      </w:r>
      <w:r w:rsidRPr="0059235A">
        <w:rPr>
          <w:rFonts w:ascii="Arial Narrow" w:eastAsia="Arial Narrow" w:hAnsi="Arial Narrow" w:cs="Arial Narrow"/>
          <w:sz w:val="22"/>
          <w:szCs w:val="22"/>
        </w:rPr>
        <w:t xml:space="preserve"> when you process data as a Data Controller and Data Processor (see </w:t>
      </w:r>
      <w:hyperlink r:id="rId19">
        <w:r w:rsidRPr="0059235A">
          <w:rPr>
            <w:rStyle w:val="Hyperlink"/>
            <w:rFonts w:ascii="Arial Narrow" w:eastAsia="Arial Narrow" w:hAnsi="Arial Narrow" w:cs="Arial Narrow"/>
            <w:sz w:val="22"/>
            <w:szCs w:val="22"/>
          </w:rPr>
          <w:t>GDPR Art. 3.1</w:t>
        </w:r>
      </w:hyperlink>
      <w:r w:rsidRPr="0059235A">
        <w:rPr>
          <w:rFonts w:ascii="Arial Narrow" w:eastAsia="Arial Narrow" w:hAnsi="Arial Narrow" w:cs="Arial Narrow"/>
          <w:sz w:val="22"/>
          <w:szCs w:val="22"/>
        </w:rPr>
        <w:t xml:space="preserve">), and applies to organizations who are not present in the EU (see </w:t>
      </w:r>
      <w:hyperlink r:id="rId20">
        <w:r w:rsidRPr="0059235A">
          <w:rPr>
            <w:rStyle w:val="Hyperlink"/>
            <w:rFonts w:ascii="Arial Narrow" w:eastAsia="Arial Narrow" w:hAnsi="Arial Narrow" w:cs="Arial Narrow"/>
            <w:sz w:val="22"/>
            <w:szCs w:val="22"/>
          </w:rPr>
          <w:t>GDPR Art. 3.2</w:t>
        </w:r>
      </w:hyperlink>
      <w:r w:rsidRPr="0059235A">
        <w:rPr>
          <w:rFonts w:ascii="Arial Narrow" w:eastAsia="Arial Narrow" w:hAnsi="Arial Narrow" w:cs="Arial Narrow"/>
          <w:sz w:val="22"/>
          <w:szCs w:val="22"/>
        </w:rPr>
        <w:t>).</w:t>
      </w:r>
    </w:p>
    <w:p w14:paraId="69B741F1" w14:textId="77777777" w:rsidR="0059235A" w:rsidRPr="0059235A" w:rsidRDefault="0059235A" w:rsidP="0059235A">
      <w:pPr>
        <w:ind w:left="720"/>
        <w:rPr>
          <w:rFonts w:ascii="Arial Narrow" w:eastAsia="Arial Narrow" w:hAnsi="Arial Narrow" w:cs="Arial Narrow"/>
          <w:sz w:val="22"/>
          <w:szCs w:val="22"/>
        </w:rPr>
      </w:pPr>
      <w:r w:rsidRPr="0059235A">
        <w:rPr>
          <w:rFonts w:ascii="Arial Narrow" w:eastAsia="Arial Narrow" w:hAnsi="Arial Narrow" w:cs="Arial Narrow"/>
          <w:sz w:val="22"/>
          <w:szCs w:val="22"/>
        </w:rPr>
        <w:t xml:space="preserve"> </w:t>
      </w:r>
    </w:p>
    <w:p w14:paraId="3669B9DB" w14:textId="77777777" w:rsidR="0059235A" w:rsidRPr="0059235A" w:rsidRDefault="0059235A" w:rsidP="0059235A">
      <w:pPr>
        <w:rPr>
          <w:rFonts w:ascii="Arial Narrow" w:hAnsi="Arial Narrow"/>
          <w:b/>
          <w:bCs/>
          <w:sz w:val="22"/>
          <w:szCs w:val="22"/>
        </w:rPr>
      </w:pPr>
      <w:r w:rsidRPr="0059235A">
        <w:rPr>
          <w:rFonts w:ascii="Arial Narrow" w:hAnsi="Arial Narrow"/>
          <w:b/>
          <w:bCs/>
          <w:sz w:val="22"/>
          <w:szCs w:val="22"/>
        </w:rPr>
        <w:t>Q. I’m not conducting research in person in the European Union, does GDPR affect me as a researcher in the USA?</w:t>
      </w:r>
    </w:p>
    <w:p w14:paraId="110BD157" w14:textId="77777777" w:rsidR="0059235A" w:rsidRPr="0059235A" w:rsidRDefault="0059235A" w:rsidP="00844E3A">
      <w:pPr>
        <w:pStyle w:val="ListParagraph"/>
        <w:numPr>
          <w:ilvl w:val="0"/>
          <w:numId w:val="27"/>
        </w:numPr>
        <w:rPr>
          <w:rFonts w:ascii="Arial Narrow" w:eastAsiaTheme="minorEastAsia" w:hAnsi="Arial Narrow" w:cstheme="minorBidi"/>
          <w:b/>
          <w:bCs/>
          <w:sz w:val="22"/>
          <w:szCs w:val="22"/>
        </w:rPr>
      </w:pPr>
      <w:r w:rsidRPr="0059235A">
        <w:rPr>
          <w:rFonts w:ascii="Arial Narrow" w:eastAsia="Arial Narrow" w:hAnsi="Arial Narrow" w:cs="Arial Narrow"/>
          <w:sz w:val="22"/>
          <w:szCs w:val="22"/>
        </w:rPr>
        <w:t xml:space="preserve">Yes, if you are processing personal data from EU residents. According to GDPR Art. 3: “This Regulation applies to the processing of personal data in the context of the activities of an establishment of a controller or a processor in the Union, </w:t>
      </w:r>
      <w:r w:rsidRPr="0059235A">
        <w:rPr>
          <w:rFonts w:ascii="Arial Narrow" w:eastAsia="Arial Narrow" w:hAnsi="Arial Narrow" w:cs="Arial Narrow"/>
          <w:sz w:val="22"/>
          <w:szCs w:val="22"/>
          <w:u w:val="single"/>
        </w:rPr>
        <w:t>regardless of whether the processing takes place in the Union or not</w:t>
      </w:r>
      <w:r w:rsidRPr="0059235A">
        <w:rPr>
          <w:rFonts w:ascii="Arial Narrow" w:eastAsia="Arial Narrow" w:hAnsi="Arial Narrow" w:cs="Arial Narrow"/>
          <w:sz w:val="22"/>
          <w:szCs w:val="22"/>
        </w:rPr>
        <w:t xml:space="preserve"> (</w:t>
      </w:r>
      <w:hyperlink r:id="rId21">
        <w:r w:rsidRPr="0059235A">
          <w:rPr>
            <w:rStyle w:val="Hyperlink"/>
            <w:rFonts w:ascii="Arial Narrow" w:eastAsia="Arial Narrow" w:hAnsi="Arial Narrow" w:cs="Arial Narrow"/>
            <w:sz w:val="22"/>
            <w:szCs w:val="22"/>
          </w:rPr>
          <w:t>GDPR Art. 3</w:t>
        </w:r>
      </w:hyperlink>
      <w:r w:rsidRPr="0059235A">
        <w:rPr>
          <w:rFonts w:ascii="Arial Narrow" w:eastAsia="Arial Narrow" w:hAnsi="Arial Narrow" w:cs="Arial Narrow"/>
          <w:sz w:val="22"/>
          <w:szCs w:val="22"/>
        </w:rPr>
        <w:t>).</w:t>
      </w:r>
    </w:p>
    <w:p w14:paraId="0D6AB4B9" w14:textId="77777777" w:rsidR="0059235A" w:rsidRPr="0059235A" w:rsidRDefault="0059235A" w:rsidP="0059235A">
      <w:pPr>
        <w:ind w:left="720"/>
        <w:rPr>
          <w:rFonts w:ascii="Arial Narrow" w:eastAsia="Arial Narrow" w:hAnsi="Arial Narrow" w:cs="Arial Narrow"/>
          <w:sz w:val="22"/>
          <w:szCs w:val="22"/>
        </w:rPr>
      </w:pPr>
    </w:p>
    <w:p w14:paraId="51A3E6F0" w14:textId="77777777" w:rsidR="0059235A" w:rsidRPr="0059235A" w:rsidRDefault="0059235A" w:rsidP="0059235A">
      <w:pPr>
        <w:rPr>
          <w:rFonts w:ascii="Arial Narrow" w:hAnsi="Arial Narrow"/>
          <w:b/>
          <w:bCs/>
          <w:sz w:val="22"/>
          <w:szCs w:val="22"/>
        </w:rPr>
      </w:pPr>
      <w:r w:rsidRPr="0059235A">
        <w:rPr>
          <w:rFonts w:ascii="Arial Narrow" w:hAnsi="Arial Narrow"/>
          <w:b/>
          <w:bCs/>
          <w:sz w:val="22"/>
          <w:szCs w:val="22"/>
        </w:rPr>
        <w:t xml:space="preserve">Q. Can I conduct international research using personal data from residents in the European Union without the need to adhere to GDPR? </w:t>
      </w:r>
    </w:p>
    <w:p w14:paraId="17DF54D7" w14:textId="77777777" w:rsidR="0059235A" w:rsidRPr="0059235A" w:rsidRDefault="0059235A" w:rsidP="00844E3A">
      <w:pPr>
        <w:pStyle w:val="ListParagraph"/>
        <w:numPr>
          <w:ilvl w:val="0"/>
          <w:numId w:val="26"/>
        </w:numPr>
        <w:rPr>
          <w:rFonts w:ascii="Arial Narrow" w:eastAsiaTheme="minorEastAsia" w:hAnsi="Arial Narrow" w:cstheme="minorBidi"/>
          <w:sz w:val="22"/>
          <w:szCs w:val="22"/>
        </w:rPr>
      </w:pPr>
      <w:r w:rsidRPr="0059235A">
        <w:rPr>
          <w:rFonts w:ascii="Arial Narrow" w:hAnsi="Arial Narrow"/>
          <w:sz w:val="22"/>
          <w:szCs w:val="22"/>
        </w:rPr>
        <w:t xml:space="preserve">Yes, but you must only </w:t>
      </w:r>
      <w:proofErr w:type="gramStart"/>
      <w:r w:rsidRPr="0059235A">
        <w:rPr>
          <w:rFonts w:ascii="Arial Narrow" w:hAnsi="Arial Narrow"/>
          <w:sz w:val="22"/>
          <w:szCs w:val="22"/>
        </w:rPr>
        <w:t>collect</w:t>
      </w:r>
      <w:proofErr w:type="gramEnd"/>
      <w:r w:rsidRPr="0059235A">
        <w:rPr>
          <w:rFonts w:ascii="Arial Narrow" w:hAnsi="Arial Narrow"/>
          <w:sz w:val="22"/>
          <w:szCs w:val="22"/>
        </w:rPr>
        <w:t xml:space="preserve"> and process anonymous data as defined in GDPR. This does not include coded data as defined in US regulations.</w:t>
      </w:r>
    </w:p>
    <w:p w14:paraId="6DC672CD" w14:textId="77777777" w:rsidR="0059235A" w:rsidRPr="0059235A" w:rsidRDefault="0059235A" w:rsidP="0059235A">
      <w:pPr>
        <w:ind w:left="720"/>
        <w:rPr>
          <w:rFonts w:ascii="Arial Narrow" w:eastAsia="Arial Narrow" w:hAnsi="Arial Narrow" w:cs="Arial Narrow"/>
          <w:sz w:val="22"/>
          <w:szCs w:val="22"/>
        </w:rPr>
      </w:pPr>
    </w:p>
    <w:p w14:paraId="712F133D" w14:textId="77777777" w:rsidR="0059235A" w:rsidRPr="0059235A" w:rsidRDefault="0059235A" w:rsidP="0059235A">
      <w:pPr>
        <w:rPr>
          <w:rFonts w:ascii="Arial Narrow" w:hAnsi="Arial Narrow"/>
          <w:b/>
          <w:bCs/>
          <w:sz w:val="22"/>
          <w:szCs w:val="22"/>
        </w:rPr>
      </w:pPr>
      <w:r w:rsidRPr="0059235A">
        <w:rPr>
          <w:rFonts w:ascii="Arial Narrow" w:hAnsi="Arial Narrow"/>
          <w:b/>
          <w:bCs/>
          <w:sz w:val="22"/>
          <w:szCs w:val="22"/>
        </w:rPr>
        <w:t>Q. How does GDPR impact my research?</w:t>
      </w:r>
    </w:p>
    <w:p w14:paraId="3601F33D" w14:textId="77777777" w:rsidR="0059235A" w:rsidRPr="0059235A" w:rsidRDefault="0059235A" w:rsidP="00844E3A">
      <w:pPr>
        <w:pStyle w:val="ListParagraph"/>
        <w:numPr>
          <w:ilvl w:val="0"/>
          <w:numId w:val="22"/>
        </w:numPr>
        <w:rPr>
          <w:rFonts w:ascii="Arial Narrow" w:eastAsiaTheme="minorEastAsia" w:hAnsi="Arial Narrow" w:cstheme="minorBidi"/>
          <w:color w:val="000000" w:themeColor="text1"/>
          <w:sz w:val="22"/>
          <w:szCs w:val="22"/>
        </w:rPr>
      </w:pPr>
      <w:r w:rsidRPr="0059235A">
        <w:rPr>
          <w:rFonts w:ascii="Arial Narrow" w:hAnsi="Arial Narrow"/>
          <w:sz w:val="22"/>
          <w:szCs w:val="22"/>
        </w:rPr>
        <w:t>If your research is governed by GDPR, you will need to make sure it is designed in a way which meets the data privacy standards in GDPR as described in your research protocol. You must also have a GDPR compliant consent form (when applicable) which must include all the features and subject rights which GDPR provides to EEA residents. There may also be additional GDPR requirements which are outside the scope of the IRB and those are managed by Rutgers UEC.</w:t>
      </w:r>
    </w:p>
    <w:p w14:paraId="03DD2A2E" w14:textId="77777777" w:rsidR="0059235A" w:rsidRPr="0059235A" w:rsidRDefault="0059235A" w:rsidP="0059235A">
      <w:pPr>
        <w:rPr>
          <w:rFonts w:ascii="Arial Narrow" w:hAnsi="Arial Narrow"/>
          <w:b/>
          <w:bCs/>
          <w:sz w:val="22"/>
          <w:szCs w:val="22"/>
        </w:rPr>
      </w:pPr>
    </w:p>
    <w:p w14:paraId="56A7D0F8" w14:textId="77777777" w:rsidR="0059235A" w:rsidRPr="0059235A" w:rsidRDefault="0059235A" w:rsidP="0059235A">
      <w:pPr>
        <w:rPr>
          <w:rFonts w:ascii="Arial Narrow" w:hAnsi="Arial Narrow"/>
          <w:b/>
          <w:bCs/>
          <w:sz w:val="22"/>
          <w:szCs w:val="22"/>
        </w:rPr>
      </w:pPr>
      <w:r w:rsidRPr="0059235A">
        <w:rPr>
          <w:rFonts w:ascii="Arial Narrow" w:hAnsi="Arial Narrow"/>
          <w:b/>
          <w:bCs/>
          <w:sz w:val="22"/>
          <w:szCs w:val="22"/>
        </w:rPr>
        <w:t>Q. Aren’t the data privacy laws in the USA enough the meet the requirements of GDPR?</w:t>
      </w:r>
    </w:p>
    <w:p w14:paraId="7F08A503" w14:textId="77777777" w:rsidR="0059235A" w:rsidRPr="0059235A" w:rsidRDefault="0059235A" w:rsidP="00844E3A">
      <w:pPr>
        <w:pStyle w:val="ListParagraph"/>
        <w:numPr>
          <w:ilvl w:val="0"/>
          <w:numId w:val="25"/>
        </w:numPr>
        <w:rPr>
          <w:rFonts w:ascii="Arial Narrow" w:eastAsiaTheme="minorEastAsia" w:hAnsi="Arial Narrow" w:cstheme="minorBidi"/>
          <w:b/>
          <w:bCs/>
          <w:sz w:val="22"/>
          <w:szCs w:val="22"/>
        </w:rPr>
      </w:pPr>
      <w:r w:rsidRPr="0059235A">
        <w:rPr>
          <w:rFonts w:ascii="Arial Narrow" w:hAnsi="Arial Narrow"/>
          <w:sz w:val="22"/>
          <w:szCs w:val="22"/>
        </w:rPr>
        <w:t xml:space="preserve">No. GDPR Data Privacy laws are much stricter and extensive compared to the USA. </w:t>
      </w:r>
      <w:r w:rsidRPr="0059235A">
        <w:rPr>
          <w:rFonts w:ascii="Arial Narrow" w:hAnsi="Arial Narrow"/>
          <w:b/>
          <w:bCs/>
          <w:sz w:val="22"/>
          <w:szCs w:val="22"/>
        </w:rPr>
        <w:t xml:space="preserve">The USA is not currently on the list </w:t>
      </w:r>
      <w:r w:rsidRPr="0059235A">
        <w:rPr>
          <w:rFonts w:ascii="Arial Narrow" w:hAnsi="Arial Narrow"/>
          <w:sz w:val="22"/>
          <w:szCs w:val="22"/>
        </w:rPr>
        <w:t>of “</w:t>
      </w:r>
      <w:r w:rsidRPr="0059235A">
        <w:rPr>
          <w:rFonts w:ascii="Arial Narrow" w:hAnsi="Arial Narrow"/>
          <w:i/>
          <w:iCs/>
          <w:sz w:val="22"/>
          <w:szCs w:val="22"/>
        </w:rPr>
        <w:t>Secure third countries</w:t>
      </w:r>
      <w:r w:rsidRPr="0059235A">
        <w:rPr>
          <w:rFonts w:ascii="Arial Narrow" w:hAnsi="Arial Narrow"/>
          <w:sz w:val="22"/>
          <w:szCs w:val="22"/>
        </w:rPr>
        <w:t xml:space="preserve">” for which the European Commission has confirmed a suitable level of data protection </w:t>
      </w:r>
      <w:proofErr w:type="gramStart"/>
      <w:r w:rsidRPr="0059235A">
        <w:rPr>
          <w:rFonts w:ascii="Arial Narrow" w:hAnsi="Arial Narrow"/>
          <w:sz w:val="22"/>
          <w:szCs w:val="22"/>
        </w:rPr>
        <w:t>on the basis of</w:t>
      </w:r>
      <w:proofErr w:type="gramEnd"/>
      <w:r w:rsidRPr="0059235A">
        <w:rPr>
          <w:rFonts w:ascii="Arial Narrow" w:hAnsi="Arial Narrow"/>
          <w:sz w:val="22"/>
          <w:szCs w:val="22"/>
        </w:rPr>
        <w:t xml:space="preserve"> an adequacy decision.</w:t>
      </w:r>
    </w:p>
    <w:p w14:paraId="09AF6C03" w14:textId="77777777" w:rsidR="0059235A" w:rsidRPr="0059235A" w:rsidRDefault="0059235A" w:rsidP="0059235A">
      <w:pPr>
        <w:rPr>
          <w:rFonts w:ascii="Arial Narrow" w:hAnsi="Arial Narrow"/>
          <w:b/>
          <w:bCs/>
          <w:sz w:val="22"/>
          <w:szCs w:val="22"/>
          <w:highlight w:val="yellow"/>
        </w:rPr>
      </w:pPr>
    </w:p>
    <w:p w14:paraId="29CF75C0" w14:textId="77777777" w:rsidR="0059235A" w:rsidRPr="0059235A" w:rsidRDefault="0059235A" w:rsidP="0059235A">
      <w:pPr>
        <w:rPr>
          <w:rFonts w:ascii="Arial Narrow" w:hAnsi="Arial Narrow"/>
          <w:b/>
          <w:bCs/>
          <w:sz w:val="22"/>
          <w:szCs w:val="22"/>
        </w:rPr>
      </w:pPr>
      <w:r w:rsidRPr="0059235A">
        <w:rPr>
          <w:rFonts w:ascii="Arial Narrow" w:hAnsi="Arial Narrow"/>
          <w:b/>
          <w:bCs/>
          <w:sz w:val="22"/>
          <w:szCs w:val="22"/>
        </w:rPr>
        <w:t>Q. My project only involves processing GDPR “Personal Data” on behalf of others. Do I still need to comply with the GDPR?</w:t>
      </w:r>
    </w:p>
    <w:p w14:paraId="16E5053E" w14:textId="77777777" w:rsidR="0059235A" w:rsidRPr="0059235A" w:rsidRDefault="0059235A" w:rsidP="00844E3A">
      <w:pPr>
        <w:pStyle w:val="ListParagraph"/>
        <w:numPr>
          <w:ilvl w:val="0"/>
          <w:numId w:val="28"/>
        </w:numPr>
        <w:rPr>
          <w:rFonts w:ascii="Arial Narrow" w:eastAsiaTheme="minorEastAsia" w:hAnsi="Arial Narrow" w:cstheme="minorBidi"/>
          <w:sz w:val="22"/>
          <w:szCs w:val="22"/>
        </w:rPr>
      </w:pPr>
      <w:r w:rsidRPr="0059235A">
        <w:rPr>
          <w:rFonts w:ascii="Arial Narrow" w:hAnsi="Arial Narrow"/>
          <w:sz w:val="22"/>
          <w:szCs w:val="22"/>
        </w:rPr>
        <w:t xml:space="preserve">Yes. Your role under GDPR would be a “Data Processor” as defined under </w:t>
      </w:r>
      <w:hyperlink r:id="rId22">
        <w:r w:rsidRPr="0059235A">
          <w:rPr>
            <w:rStyle w:val="Hyperlink"/>
            <w:rFonts w:ascii="Arial Narrow" w:hAnsi="Arial Narrow"/>
            <w:sz w:val="22"/>
            <w:szCs w:val="22"/>
          </w:rPr>
          <w:t>GDPR Art. 4.8.</w:t>
        </w:r>
      </w:hyperlink>
      <w:r w:rsidRPr="0059235A">
        <w:rPr>
          <w:rFonts w:ascii="Arial Narrow" w:hAnsi="Arial Narrow"/>
          <w:sz w:val="22"/>
          <w:szCs w:val="22"/>
        </w:rPr>
        <w:t xml:space="preserve"> It requires GDPR compliance. Data Controllers are only able to utilize a Data Processor if “... sufficient guarantees to implement appropriate technical and organizational measures in such a manner that processing will meet the requirements of this Regulation and ensure the protection of the rights of the data subject” (</w:t>
      </w:r>
      <w:hyperlink r:id="rId23">
        <w:r w:rsidRPr="0059235A">
          <w:rPr>
            <w:rStyle w:val="Hyperlink"/>
            <w:rFonts w:ascii="Arial Narrow" w:hAnsi="Arial Narrow"/>
            <w:sz w:val="22"/>
            <w:szCs w:val="22"/>
          </w:rPr>
          <w:t>GDPR Art. 28</w:t>
        </w:r>
      </w:hyperlink>
      <w:r w:rsidRPr="0059235A">
        <w:rPr>
          <w:rFonts w:ascii="Arial Narrow" w:hAnsi="Arial Narrow"/>
          <w:sz w:val="22"/>
          <w:szCs w:val="22"/>
        </w:rPr>
        <w:t>).</w:t>
      </w:r>
    </w:p>
    <w:p w14:paraId="6B06E1BB" w14:textId="77777777" w:rsidR="0059235A" w:rsidRPr="0059235A" w:rsidRDefault="0059235A" w:rsidP="0059235A">
      <w:pPr>
        <w:ind w:left="360"/>
        <w:rPr>
          <w:rFonts w:ascii="Arial Narrow" w:hAnsi="Arial Narrow"/>
          <w:sz w:val="22"/>
          <w:szCs w:val="22"/>
        </w:rPr>
      </w:pPr>
    </w:p>
    <w:p w14:paraId="020EA458" w14:textId="77777777" w:rsidR="0059235A" w:rsidRPr="0059235A" w:rsidRDefault="0059235A" w:rsidP="0059235A">
      <w:pPr>
        <w:rPr>
          <w:rFonts w:ascii="Arial Narrow" w:eastAsia="Arial Narrow" w:hAnsi="Arial Narrow" w:cs="Arial Narrow"/>
          <w:b/>
          <w:bCs/>
          <w:sz w:val="22"/>
          <w:szCs w:val="22"/>
        </w:rPr>
      </w:pPr>
      <w:r w:rsidRPr="0059235A">
        <w:rPr>
          <w:rFonts w:ascii="Arial Narrow" w:eastAsia="Arial Narrow" w:hAnsi="Arial Narrow" w:cs="Arial Narrow"/>
          <w:b/>
          <w:bCs/>
          <w:sz w:val="22"/>
          <w:szCs w:val="22"/>
        </w:rPr>
        <w:t>Q. Does GDPR still apply if I am transferring data out of the EU?</w:t>
      </w:r>
    </w:p>
    <w:p w14:paraId="06C37C8B" w14:textId="77777777" w:rsidR="0059235A" w:rsidRPr="0059235A" w:rsidRDefault="0059235A" w:rsidP="00844E3A">
      <w:pPr>
        <w:pStyle w:val="ListParagraph"/>
        <w:numPr>
          <w:ilvl w:val="0"/>
          <w:numId w:val="24"/>
        </w:numPr>
        <w:rPr>
          <w:rFonts w:ascii="Arial Narrow" w:eastAsiaTheme="minorEastAsia" w:hAnsi="Arial Narrow" w:cstheme="minorBidi"/>
          <w:sz w:val="22"/>
          <w:szCs w:val="22"/>
        </w:rPr>
      </w:pPr>
      <w:r w:rsidRPr="0059235A">
        <w:rPr>
          <w:rFonts w:ascii="Arial Narrow" w:eastAsia="Arial Narrow" w:hAnsi="Arial Narrow" w:cs="Arial Narrow"/>
          <w:sz w:val="22"/>
          <w:szCs w:val="22"/>
        </w:rPr>
        <w:t>Yes. You are only able to transfer GDPR Private Data out of the EU if you have a lawful reason and you must maintain the same data protections as if the data remained in the EU (</w:t>
      </w:r>
      <w:hyperlink r:id="rId24">
        <w:r w:rsidRPr="0059235A">
          <w:rPr>
            <w:rStyle w:val="Hyperlink"/>
            <w:rFonts w:ascii="Arial Narrow" w:eastAsia="Arial Narrow" w:hAnsi="Arial Narrow" w:cs="Arial Narrow"/>
            <w:sz w:val="22"/>
            <w:szCs w:val="22"/>
          </w:rPr>
          <w:t>see GDPR Chap. 5</w:t>
        </w:r>
      </w:hyperlink>
      <w:r w:rsidRPr="0059235A">
        <w:rPr>
          <w:rFonts w:ascii="Arial Narrow" w:eastAsia="Arial Narrow" w:hAnsi="Arial Narrow" w:cs="Arial Narrow"/>
          <w:sz w:val="22"/>
          <w:szCs w:val="22"/>
        </w:rPr>
        <w:t>). If not, the outgoing transfer will be unlawful.</w:t>
      </w:r>
    </w:p>
    <w:p w14:paraId="148D994C" w14:textId="77777777" w:rsidR="0059235A" w:rsidRPr="0059235A" w:rsidRDefault="0059235A" w:rsidP="0059235A">
      <w:pPr>
        <w:rPr>
          <w:rFonts w:ascii="Arial Narrow" w:eastAsia="Arial Narrow" w:hAnsi="Arial Narrow" w:cs="Arial Narrow"/>
          <w:sz w:val="22"/>
          <w:szCs w:val="22"/>
        </w:rPr>
      </w:pPr>
    </w:p>
    <w:p w14:paraId="173EB6F1" w14:textId="77777777" w:rsidR="0059235A" w:rsidRPr="0059235A" w:rsidRDefault="0059235A" w:rsidP="0059235A">
      <w:pPr>
        <w:rPr>
          <w:rFonts w:ascii="Arial Narrow" w:hAnsi="Arial Narrow"/>
          <w:b/>
          <w:bCs/>
          <w:sz w:val="22"/>
          <w:szCs w:val="22"/>
        </w:rPr>
      </w:pPr>
      <w:r w:rsidRPr="0059235A">
        <w:rPr>
          <w:rFonts w:ascii="Arial Narrow" w:hAnsi="Arial Narrow"/>
          <w:b/>
          <w:bCs/>
          <w:sz w:val="22"/>
          <w:szCs w:val="22"/>
        </w:rPr>
        <w:t xml:space="preserve">Q. </w:t>
      </w:r>
      <w:r w:rsidRPr="0059235A">
        <w:rPr>
          <w:rFonts w:ascii="Arial Narrow" w:eastAsia="Arial Narrow" w:hAnsi="Arial Narrow" w:cs="Arial Narrow"/>
          <w:b/>
          <w:bCs/>
          <w:sz w:val="22"/>
          <w:szCs w:val="22"/>
        </w:rPr>
        <w:t>Does GDPR still apply if</w:t>
      </w:r>
      <w:r w:rsidRPr="0059235A">
        <w:rPr>
          <w:rFonts w:ascii="Arial Narrow" w:hAnsi="Arial Narrow"/>
          <w:b/>
          <w:bCs/>
          <w:sz w:val="22"/>
          <w:szCs w:val="22"/>
        </w:rPr>
        <w:t xml:space="preserve"> I recruit citizens from the European Union who are in the USA?</w:t>
      </w:r>
    </w:p>
    <w:p w14:paraId="5BFD0AF0" w14:textId="77777777" w:rsidR="0059235A" w:rsidRPr="0059235A" w:rsidRDefault="0059235A" w:rsidP="00844E3A">
      <w:pPr>
        <w:pStyle w:val="ListParagraph"/>
        <w:numPr>
          <w:ilvl w:val="0"/>
          <w:numId w:val="21"/>
        </w:numPr>
        <w:rPr>
          <w:rFonts w:ascii="Arial Narrow" w:eastAsiaTheme="minorEastAsia" w:hAnsi="Arial Narrow" w:cstheme="minorBidi"/>
          <w:color w:val="000000" w:themeColor="text1"/>
          <w:sz w:val="22"/>
          <w:szCs w:val="22"/>
        </w:rPr>
      </w:pPr>
      <w:r w:rsidRPr="0059235A">
        <w:rPr>
          <w:rFonts w:ascii="Arial Narrow" w:hAnsi="Arial Narrow"/>
          <w:color w:val="000000" w:themeColor="text1"/>
          <w:sz w:val="22"/>
          <w:szCs w:val="22"/>
        </w:rPr>
        <w:t>No. The location of the processing of data is more important than the citizenship of the person (</w:t>
      </w:r>
      <w:hyperlink r:id="rId25">
        <w:r w:rsidRPr="0059235A">
          <w:rPr>
            <w:rStyle w:val="Hyperlink"/>
            <w:rFonts w:ascii="Arial Narrow" w:hAnsi="Arial Narrow"/>
            <w:sz w:val="22"/>
            <w:szCs w:val="22"/>
          </w:rPr>
          <w:t>see GDPR Art. 3</w:t>
        </w:r>
      </w:hyperlink>
      <w:r w:rsidRPr="0059235A">
        <w:rPr>
          <w:rFonts w:ascii="Arial Narrow" w:hAnsi="Arial Narrow"/>
          <w:color w:val="000000" w:themeColor="text1"/>
          <w:sz w:val="22"/>
          <w:szCs w:val="22"/>
        </w:rPr>
        <w:t>). In this situation, the data processing is not taking place in the EEA.</w:t>
      </w:r>
    </w:p>
    <w:p w14:paraId="1599710B" w14:textId="77777777" w:rsidR="0059235A" w:rsidRPr="0059235A" w:rsidRDefault="0059235A" w:rsidP="0059235A">
      <w:pPr>
        <w:rPr>
          <w:rFonts w:ascii="Arial Narrow" w:hAnsi="Arial Narrow"/>
          <w:color w:val="000000" w:themeColor="text1"/>
          <w:sz w:val="22"/>
          <w:szCs w:val="22"/>
        </w:rPr>
      </w:pPr>
    </w:p>
    <w:p w14:paraId="3A9278AE" w14:textId="77777777" w:rsidR="0059235A" w:rsidRPr="0059235A" w:rsidRDefault="0059235A" w:rsidP="0059235A">
      <w:pPr>
        <w:rPr>
          <w:rFonts w:ascii="Arial Narrow" w:hAnsi="Arial Narrow"/>
          <w:b/>
          <w:bCs/>
          <w:sz w:val="22"/>
          <w:szCs w:val="22"/>
        </w:rPr>
      </w:pPr>
      <w:r w:rsidRPr="0059235A">
        <w:rPr>
          <w:rFonts w:ascii="Arial Narrow" w:hAnsi="Arial Narrow"/>
          <w:b/>
          <w:bCs/>
          <w:sz w:val="22"/>
          <w:szCs w:val="22"/>
        </w:rPr>
        <w:t>Q. If my research does not include EEA residents and GDPR does not apply, would any other data privacy regulations still be a concern for me conducting research in the USA or internationally?</w:t>
      </w:r>
    </w:p>
    <w:p w14:paraId="202C8234" w14:textId="77777777" w:rsidR="0059235A" w:rsidRPr="0059235A" w:rsidRDefault="0059235A" w:rsidP="00844E3A">
      <w:pPr>
        <w:pStyle w:val="ListParagraph"/>
        <w:numPr>
          <w:ilvl w:val="0"/>
          <w:numId w:val="20"/>
        </w:numPr>
        <w:rPr>
          <w:rFonts w:ascii="Arial Narrow" w:eastAsiaTheme="minorEastAsia" w:hAnsi="Arial Narrow" w:cstheme="minorBidi"/>
          <w:sz w:val="22"/>
          <w:szCs w:val="22"/>
        </w:rPr>
      </w:pPr>
      <w:r w:rsidRPr="0059235A">
        <w:rPr>
          <w:rFonts w:ascii="Arial Narrow" w:eastAsiaTheme="minorEastAsia" w:hAnsi="Arial Narrow"/>
          <w:sz w:val="22"/>
          <w:szCs w:val="22"/>
        </w:rPr>
        <w:t>Yes. Data privacy laws vary across different US States and international countries.</w:t>
      </w:r>
      <w:r w:rsidRPr="0059235A">
        <w:rPr>
          <w:rFonts w:ascii="Arial Narrow" w:hAnsi="Arial Narrow"/>
          <w:sz w:val="22"/>
          <w:szCs w:val="22"/>
        </w:rPr>
        <w:t xml:space="preserve"> Many are working on implementing new stricter data privacy regulations as well. It is important to check your local laws and addressing these regulations in your protocol and consent form.</w:t>
      </w:r>
    </w:p>
    <w:p w14:paraId="668BDA4F" w14:textId="77777777" w:rsidR="0059235A" w:rsidRPr="0059235A" w:rsidRDefault="0059235A" w:rsidP="0059235A">
      <w:pPr>
        <w:rPr>
          <w:rFonts w:ascii="Arial Narrow" w:hAnsi="Arial Narrow"/>
          <w:b/>
          <w:bCs/>
          <w:sz w:val="22"/>
          <w:szCs w:val="22"/>
        </w:rPr>
      </w:pPr>
    </w:p>
    <w:p w14:paraId="1E42E53D" w14:textId="77777777" w:rsidR="0059235A" w:rsidRPr="0059235A" w:rsidRDefault="0059235A" w:rsidP="0059235A">
      <w:pPr>
        <w:rPr>
          <w:rFonts w:ascii="Arial Narrow" w:hAnsi="Arial Narrow"/>
          <w:b/>
          <w:bCs/>
          <w:sz w:val="22"/>
          <w:szCs w:val="22"/>
        </w:rPr>
      </w:pPr>
      <w:r w:rsidRPr="0059235A">
        <w:rPr>
          <w:rFonts w:ascii="Arial Narrow" w:hAnsi="Arial Narrow"/>
          <w:b/>
          <w:bCs/>
          <w:sz w:val="22"/>
          <w:szCs w:val="22"/>
        </w:rPr>
        <w:t>Q. How do I get my GDPR data from the EEA back to the USA as part of my research project?</w:t>
      </w:r>
    </w:p>
    <w:p w14:paraId="07611527" w14:textId="77777777" w:rsidR="0059235A" w:rsidRPr="0059235A" w:rsidRDefault="0059235A" w:rsidP="00844E3A">
      <w:pPr>
        <w:pStyle w:val="ListParagraph"/>
        <w:numPr>
          <w:ilvl w:val="0"/>
          <w:numId w:val="19"/>
        </w:numPr>
        <w:rPr>
          <w:rFonts w:ascii="Arial Narrow" w:eastAsiaTheme="minorEastAsia" w:hAnsi="Arial Narrow" w:cstheme="minorBidi"/>
          <w:sz w:val="22"/>
          <w:szCs w:val="22"/>
        </w:rPr>
      </w:pPr>
      <w:r w:rsidRPr="0059235A">
        <w:rPr>
          <w:rFonts w:ascii="Arial Narrow" w:hAnsi="Arial Narrow"/>
          <w:sz w:val="22"/>
          <w:szCs w:val="22"/>
        </w:rPr>
        <w:t>GDPR restricts (does not allow) transfers of personal data outside the EEA because individuals risk losing the protections afforded by the regulation except under the following circumstances:</w:t>
      </w:r>
    </w:p>
    <w:p w14:paraId="3275314A" w14:textId="77777777" w:rsidR="0059235A" w:rsidRPr="0059235A" w:rsidRDefault="0059235A" w:rsidP="0059235A">
      <w:pPr>
        <w:ind w:left="720"/>
        <w:rPr>
          <w:rFonts w:ascii="Arial Narrow" w:hAnsi="Arial Narrow"/>
          <w:sz w:val="22"/>
          <w:szCs w:val="22"/>
        </w:rPr>
      </w:pPr>
    </w:p>
    <w:p w14:paraId="54F0BF98" w14:textId="77777777" w:rsidR="0059235A" w:rsidRPr="0059235A" w:rsidRDefault="0059235A" w:rsidP="00844E3A">
      <w:pPr>
        <w:pStyle w:val="ListParagraph"/>
        <w:numPr>
          <w:ilvl w:val="2"/>
          <w:numId w:val="17"/>
        </w:numPr>
        <w:ind w:left="907" w:hanging="187"/>
        <w:rPr>
          <w:rFonts w:ascii="Arial Narrow" w:eastAsiaTheme="minorEastAsia" w:hAnsi="Arial Narrow" w:cstheme="minorBidi"/>
          <w:sz w:val="22"/>
          <w:szCs w:val="22"/>
        </w:rPr>
      </w:pPr>
      <w:r w:rsidRPr="0059235A">
        <w:rPr>
          <w:rFonts w:ascii="Arial Narrow" w:eastAsia="Arial Narrow" w:hAnsi="Arial Narrow" w:cs="Arial Narrow"/>
          <w:sz w:val="22"/>
          <w:szCs w:val="22"/>
        </w:rPr>
        <w:t xml:space="preserve">Transfers of personal data to Non-EEA/EU countries which have the </w:t>
      </w:r>
      <w:r w:rsidRPr="0059235A">
        <w:rPr>
          <w:rFonts w:ascii="Arial Narrow" w:eastAsia="Arial Narrow" w:hAnsi="Arial Narrow" w:cs="Arial Narrow"/>
          <w:sz w:val="22"/>
          <w:szCs w:val="22"/>
          <w:u w:val="single"/>
        </w:rPr>
        <w:t>same level</w:t>
      </w:r>
      <w:r w:rsidRPr="0059235A">
        <w:rPr>
          <w:rFonts w:ascii="Arial Narrow" w:eastAsia="Arial Narrow" w:hAnsi="Arial Narrow" w:cs="Arial Narrow"/>
          <w:sz w:val="22"/>
          <w:szCs w:val="22"/>
        </w:rPr>
        <w:t xml:space="preserve"> of data protections (</w:t>
      </w:r>
      <w:hyperlink r:id="rId26">
        <w:r w:rsidRPr="0059235A">
          <w:rPr>
            <w:rStyle w:val="Hyperlink"/>
            <w:rFonts w:ascii="Arial Narrow" w:eastAsia="Arial Narrow" w:hAnsi="Arial Narrow" w:cs="Arial Narrow"/>
            <w:sz w:val="22"/>
            <w:szCs w:val="22"/>
          </w:rPr>
          <w:t>GDPR Art 45</w:t>
        </w:r>
      </w:hyperlink>
      <w:r w:rsidRPr="0059235A">
        <w:rPr>
          <w:rFonts w:ascii="Arial Narrow" w:eastAsia="Arial Narrow" w:hAnsi="Arial Narrow" w:cs="Arial Narrow"/>
          <w:sz w:val="22"/>
          <w:szCs w:val="22"/>
        </w:rPr>
        <w:t>) are allowed.</w:t>
      </w:r>
      <w:r w:rsidRPr="0059235A">
        <w:rPr>
          <w:rFonts w:ascii="Arial Narrow" w:hAnsi="Arial Narrow"/>
          <w:sz w:val="22"/>
          <w:szCs w:val="22"/>
        </w:rPr>
        <w:t xml:space="preserve"> [</w:t>
      </w:r>
      <w:r w:rsidRPr="0059235A">
        <w:rPr>
          <w:rFonts w:ascii="Arial Narrow" w:hAnsi="Arial Narrow"/>
          <w:i/>
          <w:iCs/>
          <w:sz w:val="22"/>
          <w:szCs w:val="22"/>
        </w:rPr>
        <w:t>The USA does not have the same level of data protections as GDPR affords. As such, Exception a. does apply to research projects proposing to transfer personal data to the USA collected from the EEA/EU countries.</w:t>
      </w:r>
      <w:r w:rsidRPr="0059235A">
        <w:rPr>
          <w:rFonts w:ascii="Arial Narrow" w:hAnsi="Arial Narrow"/>
          <w:sz w:val="22"/>
          <w:szCs w:val="22"/>
        </w:rPr>
        <w:t>]</w:t>
      </w:r>
    </w:p>
    <w:p w14:paraId="32F310A6" w14:textId="77777777" w:rsidR="0059235A" w:rsidRPr="0059235A" w:rsidRDefault="0059235A" w:rsidP="00844E3A">
      <w:pPr>
        <w:pStyle w:val="ListParagraph"/>
        <w:numPr>
          <w:ilvl w:val="2"/>
          <w:numId w:val="17"/>
        </w:numPr>
        <w:ind w:left="907" w:hanging="187"/>
        <w:rPr>
          <w:rFonts w:ascii="Arial Narrow" w:eastAsiaTheme="minorEastAsia" w:hAnsi="Arial Narrow" w:cstheme="minorBidi"/>
          <w:sz w:val="22"/>
          <w:szCs w:val="22"/>
        </w:rPr>
      </w:pPr>
      <w:r w:rsidRPr="0059235A">
        <w:rPr>
          <w:rFonts w:ascii="Arial Narrow" w:eastAsia="Arial Narrow" w:hAnsi="Arial Narrow" w:cs="Arial Narrow"/>
          <w:sz w:val="22"/>
          <w:szCs w:val="22"/>
        </w:rPr>
        <w:t>Transfers of anonymous data to Non-EEA/EU countries (</w:t>
      </w:r>
      <w:hyperlink r:id="rId27">
        <w:r w:rsidRPr="0059235A">
          <w:rPr>
            <w:rStyle w:val="Hyperlink"/>
            <w:rFonts w:ascii="Arial Narrow" w:eastAsia="Arial Narrow" w:hAnsi="Arial Narrow" w:cs="Arial Narrow"/>
            <w:sz w:val="22"/>
            <w:szCs w:val="22"/>
          </w:rPr>
          <w:t>GDPR Art 49</w:t>
        </w:r>
      </w:hyperlink>
      <w:r w:rsidRPr="0059235A">
        <w:rPr>
          <w:rFonts w:ascii="Arial Narrow" w:eastAsia="Arial Narrow" w:hAnsi="Arial Narrow" w:cs="Arial Narrow"/>
          <w:sz w:val="22"/>
          <w:szCs w:val="22"/>
        </w:rPr>
        <w:t>). [If you collect only anonymous data or collect personal data that you have anonymized in a way that makes it no longer possible to identify individuals—even when combined with other information which is available to receiver—it is no longer considered personal data protected under GDPR. You are free to transfer the anonymous or anonymized data outside the EEA.]</w:t>
      </w:r>
    </w:p>
    <w:p w14:paraId="31D26F65" w14:textId="77777777" w:rsidR="0059235A" w:rsidRPr="0059235A" w:rsidRDefault="0059235A" w:rsidP="00844E3A">
      <w:pPr>
        <w:pStyle w:val="ListParagraph"/>
        <w:numPr>
          <w:ilvl w:val="2"/>
          <w:numId w:val="17"/>
        </w:numPr>
        <w:ind w:left="907" w:hanging="187"/>
        <w:rPr>
          <w:rFonts w:ascii="Arial Narrow" w:eastAsiaTheme="minorBidi" w:hAnsi="Arial Narrow" w:cstheme="minorBidi"/>
          <w:sz w:val="22"/>
          <w:szCs w:val="22"/>
        </w:rPr>
      </w:pPr>
      <w:r w:rsidRPr="0059235A">
        <w:rPr>
          <w:rFonts w:ascii="Arial Narrow" w:eastAsiaTheme="minorEastAsia" w:hAnsi="Arial Narrow" w:cstheme="minorBidi"/>
          <w:sz w:val="22"/>
          <w:szCs w:val="22"/>
        </w:rPr>
        <w:t>Subject has consented to the transfer of their personal data collected for the research to a Non-EEA/EU country which does not have the same level of data protections. [Design your study to obtain consent from subjects. Add GDPR passages to outline the details about data collection and transfer to the USA [</w:t>
      </w:r>
      <w:r w:rsidRPr="0059235A">
        <w:rPr>
          <w:rFonts w:ascii="Arial Narrow" w:eastAsiaTheme="minorEastAsia" w:hAnsi="Arial Narrow" w:cstheme="minorBidi"/>
          <w:sz w:val="22"/>
          <w:szCs w:val="22"/>
          <w:highlight w:val="yellow"/>
        </w:rPr>
        <w:t xml:space="preserve">LINK to our templates page </w:t>
      </w:r>
      <w:hyperlink r:id="rId28" w:anchor="chapter=pspecial-consent-passages-p-17286" w:history="1">
        <w:r w:rsidRPr="0059235A">
          <w:rPr>
            <w:rStyle w:val="Hyperlink"/>
            <w:rFonts w:ascii="Arial Narrow" w:eastAsiaTheme="minorEastAsia" w:hAnsi="Arial Narrow" w:cstheme="minorBidi"/>
            <w:sz w:val="22"/>
            <w:szCs w:val="22"/>
            <w:highlight w:val="yellow"/>
          </w:rPr>
          <w:t>Human Research Protection Program Toolkit | Rutgers Research</w:t>
        </w:r>
      </w:hyperlink>
      <w:r w:rsidRPr="0059235A">
        <w:rPr>
          <w:rFonts w:ascii="Arial Narrow" w:eastAsiaTheme="minorEastAsia" w:hAnsi="Arial Narrow" w:cstheme="minorBidi"/>
          <w:sz w:val="22"/>
          <w:szCs w:val="22"/>
        </w:rPr>
        <w:t>]. as been obtained. If the study does not plan to consent subjects or was conducted without disclosure about transfer of personal data to the USA, either (a.) anonymize the data before transfer, or (b) re-consent subjects to obtain their permission to transfer personal data to the USA.</w:t>
      </w:r>
    </w:p>
    <w:p w14:paraId="71084D48" w14:textId="77777777" w:rsidR="0059235A" w:rsidRPr="0059235A" w:rsidRDefault="0059235A" w:rsidP="0059235A">
      <w:pPr>
        <w:pStyle w:val="ListParagraph"/>
        <w:ind w:left="907"/>
        <w:rPr>
          <w:rFonts w:ascii="Arial Narrow" w:eastAsiaTheme="minorEastAsia" w:hAnsi="Arial Narrow" w:cstheme="minorBidi"/>
          <w:sz w:val="22"/>
          <w:szCs w:val="22"/>
        </w:rPr>
      </w:pPr>
      <w:r w:rsidRPr="0059235A">
        <w:rPr>
          <w:rFonts w:ascii="Arial Narrow" w:eastAsiaTheme="minorEastAsia" w:hAnsi="Arial Narrow" w:cstheme="minorBidi"/>
          <w:sz w:val="22"/>
          <w:szCs w:val="22"/>
        </w:rPr>
        <w:t xml:space="preserve">NOTE: When Exceptions apply allowing for transfer of personal data to Non-EEA/EU countries with lower levels of data protection, the data controller and data user must still have adequate plans to protect the data consistent with GDAP Appropriate Safeguards </w:t>
      </w:r>
      <w:r w:rsidRPr="0059235A">
        <w:rPr>
          <w:rFonts w:ascii="Arial Narrow" w:eastAsia="Arial Narrow" w:hAnsi="Arial Narrow" w:cs="Arial Narrow"/>
          <w:sz w:val="22"/>
          <w:szCs w:val="22"/>
        </w:rPr>
        <w:t>(</w:t>
      </w:r>
      <w:hyperlink r:id="rId29">
        <w:r w:rsidRPr="0059235A">
          <w:rPr>
            <w:rStyle w:val="Hyperlink"/>
            <w:rFonts w:ascii="Arial Narrow" w:eastAsia="Arial Narrow" w:hAnsi="Arial Narrow" w:cs="Arial Narrow"/>
            <w:sz w:val="22"/>
            <w:szCs w:val="22"/>
          </w:rPr>
          <w:t>GDPR Art 46(2)</w:t>
        </w:r>
      </w:hyperlink>
      <w:r w:rsidRPr="0059235A">
        <w:rPr>
          <w:rStyle w:val="Hyperlink"/>
          <w:rFonts w:ascii="Arial Narrow" w:eastAsia="Arial Narrow" w:hAnsi="Arial Narrow" w:cs="Arial Narrow"/>
          <w:sz w:val="22"/>
          <w:szCs w:val="22"/>
        </w:rPr>
        <w:t>.</w:t>
      </w:r>
      <w:r w:rsidRPr="0059235A">
        <w:rPr>
          <w:rFonts w:ascii="Arial Narrow" w:eastAsiaTheme="minorEastAsia" w:hAnsi="Arial Narrow" w:cstheme="minorBidi"/>
          <w:sz w:val="22"/>
          <w:szCs w:val="22"/>
        </w:rPr>
        <w:t xml:space="preserve"> </w:t>
      </w:r>
    </w:p>
    <w:p w14:paraId="6689A9F5" w14:textId="77777777" w:rsidR="0059235A" w:rsidRPr="0059235A" w:rsidRDefault="0059235A" w:rsidP="0059235A">
      <w:pPr>
        <w:ind w:left="360" w:hanging="360"/>
        <w:rPr>
          <w:rFonts w:ascii="Arial Narrow" w:eastAsia="Arial Narrow" w:hAnsi="Arial Narrow" w:cs="Arial Narrow"/>
          <w:color w:val="FF0000"/>
          <w:sz w:val="22"/>
          <w:szCs w:val="22"/>
        </w:rPr>
      </w:pPr>
    </w:p>
    <w:p w14:paraId="4A49FDEF" w14:textId="77777777" w:rsidR="0059235A" w:rsidRPr="0059235A" w:rsidRDefault="0059235A" w:rsidP="0059235A">
      <w:pPr>
        <w:ind w:left="270" w:hanging="270"/>
        <w:rPr>
          <w:rFonts w:ascii="Arial Narrow" w:eastAsia="Arial Narrow" w:hAnsi="Arial Narrow" w:cs="Arial Narrow"/>
          <w:b/>
          <w:bCs/>
          <w:sz w:val="22"/>
          <w:szCs w:val="22"/>
        </w:rPr>
      </w:pPr>
      <w:r w:rsidRPr="0059235A">
        <w:rPr>
          <w:rFonts w:ascii="Arial Narrow" w:eastAsia="Arial Narrow" w:hAnsi="Arial Narrow" w:cs="Arial Narrow"/>
          <w:b/>
          <w:bCs/>
          <w:sz w:val="22"/>
          <w:szCs w:val="22"/>
        </w:rPr>
        <w:t>Q. I am a Rutgers PI managing one local site in the USA, as part of an international study with other sites located in the European Union. Is GDPR compliance required if my site is only sending data to the EU and not receiving any EU Personal data?</w:t>
      </w:r>
    </w:p>
    <w:p w14:paraId="139FA32D" w14:textId="77777777" w:rsidR="0059235A" w:rsidRPr="0059235A" w:rsidRDefault="0059235A" w:rsidP="00844E3A">
      <w:pPr>
        <w:pStyle w:val="ListParagraph"/>
        <w:numPr>
          <w:ilvl w:val="0"/>
          <w:numId w:val="18"/>
        </w:numPr>
        <w:rPr>
          <w:rFonts w:ascii="Arial Narrow" w:eastAsiaTheme="minorEastAsia" w:hAnsi="Arial Narrow" w:cstheme="minorBidi"/>
          <w:color w:val="000000" w:themeColor="text1"/>
          <w:sz w:val="22"/>
          <w:szCs w:val="22"/>
        </w:rPr>
      </w:pPr>
      <w:r w:rsidRPr="0059235A">
        <w:rPr>
          <w:rFonts w:ascii="Arial Narrow" w:eastAsia="Arial Narrow" w:hAnsi="Arial Narrow" w:cs="Arial Narrow"/>
          <w:sz w:val="22"/>
          <w:szCs w:val="22"/>
        </w:rPr>
        <w:lastRenderedPageBreak/>
        <w:t xml:space="preserve">The answer to this question varies depends on whether any EU personal data is being received by the USA site, who is being targeted for recruitment, where participants are residing when receiving any study follow-up, and other considerations. For multisite studies, or any unique considerations not addressed in this guidance, contact your IRB and/or University Ethics and Compliance for assistance. </w:t>
      </w:r>
    </w:p>
    <w:p w14:paraId="6E43B7A8" w14:textId="77777777" w:rsidR="0059235A" w:rsidRPr="0059235A" w:rsidRDefault="0059235A" w:rsidP="0059235A">
      <w:pPr>
        <w:ind w:left="360" w:hanging="360"/>
        <w:rPr>
          <w:rFonts w:ascii="Arial Narrow" w:eastAsia="Arial Narrow" w:hAnsi="Arial Narrow" w:cs="Arial Narrow"/>
          <w:color w:val="FF0000"/>
          <w:sz w:val="22"/>
          <w:szCs w:val="22"/>
        </w:rPr>
      </w:pPr>
    </w:p>
    <w:p w14:paraId="36E99EB8" w14:textId="77777777" w:rsidR="0059235A" w:rsidRPr="0059235A" w:rsidRDefault="0059235A" w:rsidP="0059235A">
      <w:pPr>
        <w:rPr>
          <w:rFonts w:ascii="Arial Narrow" w:hAnsi="Arial Narrow"/>
          <w:b/>
          <w:bCs/>
          <w:sz w:val="22"/>
          <w:szCs w:val="22"/>
        </w:rPr>
      </w:pPr>
      <w:r w:rsidRPr="0059235A">
        <w:rPr>
          <w:rFonts w:ascii="Arial Narrow" w:hAnsi="Arial Narrow"/>
          <w:b/>
          <w:bCs/>
          <w:sz w:val="22"/>
          <w:szCs w:val="22"/>
        </w:rPr>
        <w:t>GDPR Requirements</w:t>
      </w:r>
    </w:p>
    <w:p w14:paraId="3B7AC7E5" w14:textId="77777777" w:rsidR="0059235A" w:rsidRPr="0059235A" w:rsidRDefault="0059235A" w:rsidP="0059235A">
      <w:pPr>
        <w:rPr>
          <w:rFonts w:ascii="Arial Narrow" w:hAnsi="Arial Narrow"/>
          <w:sz w:val="22"/>
          <w:szCs w:val="22"/>
        </w:rPr>
      </w:pPr>
      <w:r w:rsidRPr="0059235A">
        <w:rPr>
          <w:rFonts w:ascii="Arial Narrow" w:hAnsi="Arial Narrow"/>
          <w:sz w:val="22"/>
          <w:szCs w:val="22"/>
        </w:rPr>
        <w:t>The following are IRB related requirements. Please include all items as applicable in your research:</w:t>
      </w:r>
    </w:p>
    <w:p w14:paraId="705367DE" w14:textId="77777777" w:rsidR="0059235A" w:rsidRPr="0059235A" w:rsidRDefault="0059235A" w:rsidP="0059235A">
      <w:pPr>
        <w:rPr>
          <w:rFonts w:ascii="Arial Narrow" w:hAnsi="Arial Narrow"/>
          <w:b/>
          <w:bCs/>
          <w:sz w:val="22"/>
          <w:szCs w:val="22"/>
        </w:rPr>
      </w:pPr>
    </w:p>
    <w:p w14:paraId="4AC49B05" w14:textId="0577167A" w:rsidR="0059235A" w:rsidRPr="0059235A" w:rsidRDefault="0059235A" w:rsidP="0059235A">
      <w:pPr>
        <w:rPr>
          <w:rFonts w:ascii="Arial Narrow" w:hAnsi="Arial Narrow"/>
          <w:i/>
          <w:iCs/>
          <w:sz w:val="22"/>
          <w:szCs w:val="22"/>
        </w:rPr>
      </w:pPr>
      <w:r w:rsidRPr="0059235A">
        <w:rPr>
          <w:rFonts w:ascii="Arial Narrow" w:hAnsi="Arial Narrow"/>
          <w:b/>
          <w:bCs/>
          <w:sz w:val="22"/>
          <w:szCs w:val="22"/>
        </w:rPr>
        <w:t xml:space="preserve">Protocol Requirements </w:t>
      </w:r>
      <w:r w:rsidRPr="0059235A">
        <w:rPr>
          <w:rFonts w:ascii="Arial Narrow" w:hAnsi="Arial Narrow"/>
          <w:i/>
          <w:iCs/>
          <w:sz w:val="22"/>
          <w:szCs w:val="22"/>
        </w:rPr>
        <w:t>(not an exhaustive list)</w:t>
      </w:r>
      <w:r>
        <w:rPr>
          <w:rFonts w:ascii="Arial Narrow" w:hAnsi="Arial Narrow"/>
          <w:i/>
          <w:iCs/>
          <w:sz w:val="22"/>
          <w:szCs w:val="22"/>
        </w:rPr>
        <w:t>:</w:t>
      </w:r>
    </w:p>
    <w:p w14:paraId="737BF3E4" w14:textId="77777777" w:rsidR="0059235A" w:rsidRPr="0059235A" w:rsidRDefault="0059235A" w:rsidP="0059235A">
      <w:pPr>
        <w:rPr>
          <w:rFonts w:ascii="Arial Narrow" w:hAnsi="Arial Narrow"/>
          <w:sz w:val="22"/>
          <w:szCs w:val="22"/>
        </w:rPr>
      </w:pPr>
    </w:p>
    <w:tbl>
      <w:tblPr>
        <w:tblStyle w:val="TableGrid"/>
        <w:tblW w:w="9350" w:type="dxa"/>
        <w:tblLook w:val="04A0" w:firstRow="1" w:lastRow="0" w:firstColumn="1" w:lastColumn="0" w:noHBand="0" w:noVBand="1"/>
      </w:tblPr>
      <w:tblGrid>
        <w:gridCol w:w="3045"/>
        <w:gridCol w:w="6305"/>
      </w:tblGrid>
      <w:tr w:rsidR="0059235A" w:rsidRPr="0059235A" w14:paraId="768B055E" w14:textId="77777777" w:rsidTr="004D0C6D">
        <w:tc>
          <w:tcPr>
            <w:tcW w:w="3045" w:type="dxa"/>
          </w:tcPr>
          <w:p w14:paraId="7548734D" w14:textId="77777777" w:rsidR="0059235A" w:rsidRPr="0059235A" w:rsidRDefault="0059235A" w:rsidP="004D0C6D">
            <w:pPr>
              <w:jc w:val="center"/>
              <w:rPr>
                <w:rFonts w:ascii="Arial Narrow" w:hAnsi="Arial Narrow"/>
                <w:b/>
                <w:bCs/>
                <w:sz w:val="22"/>
                <w:szCs w:val="22"/>
              </w:rPr>
            </w:pPr>
            <w:r w:rsidRPr="0059235A">
              <w:rPr>
                <w:rFonts w:ascii="Arial Narrow" w:hAnsi="Arial Narrow"/>
                <w:b/>
                <w:bCs/>
                <w:sz w:val="22"/>
                <w:szCs w:val="22"/>
              </w:rPr>
              <w:t>Requirement</w:t>
            </w:r>
          </w:p>
        </w:tc>
        <w:tc>
          <w:tcPr>
            <w:tcW w:w="6305" w:type="dxa"/>
          </w:tcPr>
          <w:p w14:paraId="777C4C60" w14:textId="77777777" w:rsidR="0059235A" w:rsidRPr="0059235A" w:rsidRDefault="0059235A" w:rsidP="004D0C6D">
            <w:pPr>
              <w:jc w:val="center"/>
              <w:rPr>
                <w:rFonts w:ascii="Arial Narrow" w:hAnsi="Arial Narrow"/>
                <w:b/>
                <w:bCs/>
                <w:sz w:val="22"/>
                <w:szCs w:val="22"/>
              </w:rPr>
            </w:pPr>
            <w:r w:rsidRPr="0059235A">
              <w:rPr>
                <w:rFonts w:ascii="Arial Narrow" w:hAnsi="Arial Narrow"/>
                <w:b/>
                <w:bCs/>
                <w:sz w:val="22"/>
                <w:szCs w:val="22"/>
              </w:rPr>
              <w:t>Regulatory Reference</w:t>
            </w:r>
          </w:p>
        </w:tc>
      </w:tr>
      <w:tr w:rsidR="0059235A" w:rsidRPr="0059235A" w14:paraId="6EFB71C8" w14:textId="77777777" w:rsidTr="004D0C6D">
        <w:tc>
          <w:tcPr>
            <w:tcW w:w="3045" w:type="dxa"/>
          </w:tcPr>
          <w:p w14:paraId="4E59E926"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Provide a legal reason why data is being processed using GDPR’s list of allowable reasons. If your purpose is not on the list, your data processing activity is not lawful and cannot commence.</w:t>
            </w:r>
          </w:p>
        </w:tc>
        <w:tc>
          <w:tcPr>
            <w:tcW w:w="6305" w:type="dxa"/>
          </w:tcPr>
          <w:p w14:paraId="6A523656"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 xml:space="preserve">Includes </w:t>
            </w:r>
            <w:r w:rsidRPr="0059235A">
              <w:rPr>
                <w:rFonts w:ascii="Arial Narrow" w:hAnsi="Arial Narrow" w:cs="Arial Narrow"/>
                <w:sz w:val="22"/>
                <w:szCs w:val="22"/>
              </w:rPr>
              <w:t xml:space="preserve">a </w:t>
            </w:r>
            <w:r w:rsidRPr="0059235A">
              <w:rPr>
                <w:rFonts w:ascii="Arial Narrow" w:hAnsi="Arial Narrow" w:cs="Arial Narrow"/>
                <w:b/>
                <w:bCs/>
                <w:sz w:val="22"/>
                <w:szCs w:val="22"/>
              </w:rPr>
              <w:t>legal basis</w:t>
            </w:r>
            <w:r w:rsidRPr="0059235A">
              <w:rPr>
                <w:rFonts w:ascii="Arial Narrow" w:hAnsi="Arial Narrow" w:cs="Arial Narrow"/>
                <w:sz w:val="22"/>
                <w:szCs w:val="22"/>
              </w:rPr>
              <w:t xml:space="preserve"> for data processing was identified for each type of data collection situation (</w:t>
            </w:r>
            <w:hyperlink r:id="rId30">
              <w:r w:rsidRPr="0059235A">
                <w:rPr>
                  <w:rStyle w:val="Hyperlink"/>
                  <w:rFonts w:ascii="Arial Narrow" w:hAnsi="Arial Narrow" w:cs="Arial Narrow"/>
                  <w:i/>
                  <w:iCs/>
                  <w:sz w:val="22"/>
                  <w:szCs w:val="22"/>
                </w:rPr>
                <w:t>GDPR Art 6</w:t>
              </w:r>
            </w:hyperlink>
            <w:r w:rsidRPr="0059235A">
              <w:rPr>
                <w:rFonts w:ascii="Arial Narrow" w:hAnsi="Arial Narrow" w:cs="Arial Narrow"/>
                <w:sz w:val="22"/>
                <w:szCs w:val="22"/>
              </w:rPr>
              <w:t xml:space="preserve">). </w:t>
            </w:r>
            <w:r w:rsidRPr="0059235A">
              <w:rPr>
                <w:rFonts w:ascii="Arial Narrow" w:hAnsi="Arial Narrow" w:cs="Arial Narrow"/>
                <w:sz w:val="22"/>
                <w:szCs w:val="22"/>
                <w:u w:val="single"/>
              </w:rPr>
              <w:t>All Studies</w:t>
            </w:r>
            <w:r w:rsidRPr="0059235A">
              <w:rPr>
                <w:rFonts w:ascii="Arial Narrow" w:hAnsi="Arial Narrow" w:cs="Arial Narrow"/>
                <w:sz w:val="22"/>
                <w:szCs w:val="22"/>
              </w:rPr>
              <w:t xml:space="preserve"> are required to select and document a valid legal basis for data collection/processing (specific legal basis scenarios provided by GDPR) and must include a justification for why the researcher believe it applies. For </w:t>
            </w:r>
            <w:r w:rsidRPr="0059235A">
              <w:rPr>
                <w:rFonts w:ascii="Arial Narrow" w:hAnsi="Arial Narrow"/>
                <w:sz w:val="22"/>
                <w:szCs w:val="22"/>
              </w:rPr>
              <w:t xml:space="preserve">studies involving </w:t>
            </w:r>
            <w:r w:rsidRPr="0059235A">
              <w:rPr>
                <w:rFonts w:ascii="Arial Narrow" w:hAnsi="Arial Narrow"/>
                <w:sz w:val="22"/>
                <w:szCs w:val="22"/>
                <w:u w:val="single"/>
              </w:rPr>
              <w:t>Secondary Data</w:t>
            </w:r>
            <w:r w:rsidRPr="0059235A">
              <w:rPr>
                <w:rFonts w:ascii="Arial Narrow" w:hAnsi="Arial Narrow"/>
                <w:sz w:val="22"/>
                <w:szCs w:val="22"/>
              </w:rPr>
              <w:t xml:space="preserve"> (use of data that was previously collected for another purpose), the legal basis provided must be compatible with the original legal basis when it was originally collected. (</w:t>
            </w:r>
            <w:r w:rsidRPr="0059235A">
              <w:rPr>
                <w:rFonts w:ascii="Arial Narrow" w:hAnsi="Arial Narrow"/>
                <w:sz w:val="22"/>
                <w:szCs w:val="22"/>
                <w:u w:val="single"/>
              </w:rPr>
              <w:t>Note</w:t>
            </w:r>
            <w:r w:rsidRPr="0059235A">
              <w:rPr>
                <w:rFonts w:ascii="Arial Narrow" w:hAnsi="Arial Narrow"/>
                <w:sz w:val="22"/>
                <w:szCs w:val="22"/>
              </w:rPr>
              <w:t xml:space="preserve">: you usually cannot swap from consent to a different basis). </w:t>
            </w:r>
            <w:r w:rsidRPr="0059235A">
              <w:rPr>
                <w:rFonts w:ascii="Arial Narrow" w:hAnsi="Arial Narrow" w:cs="Arial Narrow"/>
                <w:sz w:val="22"/>
                <w:szCs w:val="22"/>
                <w:u w:val="single"/>
              </w:rPr>
              <w:t>Rutgers University recommends the selection of “Consent” as the legal basis.</w:t>
            </w:r>
            <w:r w:rsidRPr="0059235A">
              <w:rPr>
                <w:rFonts w:ascii="Arial Narrow" w:hAnsi="Arial Narrow" w:cs="Arial Narrow"/>
                <w:sz w:val="22"/>
                <w:szCs w:val="22"/>
              </w:rPr>
              <w:t xml:space="preserve"> </w:t>
            </w:r>
            <w:r w:rsidRPr="0059235A">
              <w:rPr>
                <w:rFonts w:ascii="Arial Narrow" w:hAnsi="Arial Narrow"/>
                <w:sz w:val="22"/>
                <w:szCs w:val="22"/>
              </w:rPr>
              <w:t xml:space="preserve">If the PI has not selected “Consent” or has additionally selected any of the other of the six valid reasons (legal basis) as allowed under GDPR (includes contract, legal obligation, vital interest, for official authority, or legitimate interest) </w:t>
            </w:r>
            <w:r w:rsidRPr="0059235A">
              <w:rPr>
                <w:rFonts w:ascii="Arial Narrow" w:hAnsi="Arial Narrow"/>
                <w:sz w:val="22"/>
                <w:szCs w:val="22"/>
                <w:u w:val="single"/>
              </w:rPr>
              <w:t>STOP:</w:t>
            </w:r>
            <w:r w:rsidRPr="0059235A">
              <w:rPr>
                <w:rFonts w:ascii="Arial Narrow" w:hAnsi="Arial Narrow"/>
                <w:sz w:val="22"/>
                <w:szCs w:val="22"/>
              </w:rPr>
              <w:t xml:space="preserve"> contact the IRB for assistance. </w:t>
            </w:r>
            <w:r w:rsidRPr="0059235A">
              <w:rPr>
                <w:rFonts w:ascii="Arial Narrow" w:hAnsi="Arial Narrow"/>
                <w:sz w:val="22"/>
                <w:szCs w:val="22"/>
                <w:u w:val="single"/>
              </w:rPr>
              <w:t>Consent</w:t>
            </w:r>
            <w:r w:rsidRPr="0059235A">
              <w:rPr>
                <w:rFonts w:ascii="Arial Narrow" w:hAnsi="Arial Narrow"/>
                <w:sz w:val="22"/>
                <w:szCs w:val="22"/>
              </w:rPr>
              <w:t xml:space="preserve">: All data subjects involved in this study will give </w:t>
            </w:r>
            <w:r w:rsidRPr="0059235A">
              <w:rPr>
                <w:rFonts w:ascii="Arial Narrow" w:hAnsi="Arial Narrow"/>
                <w:sz w:val="22"/>
                <w:szCs w:val="22"/>
                <w:u w:val="single"/>
              </w:rPr>
              <w:t>consent</w:t>
            </w:r>
            <w:r w:rsidRPr="0059235A">
              <w:rPr>
                <w:rFonts w:ascii="Arial Narrow" w:hAnsi="Arial Narrow"/>
                <w:sz w:val="22"/>
                <w:szCs w:val="22"/>
              </w:rPr>
              <w:t xml:space="preserve"> to the processing </w:t>
            </w:r>
            <w:proofErr w:type="gramStart"/>
            <w:r w:rsidRPr="0059235A">
              <w:rPr>
                <w:rFonts w:ascii="Arial Narrow" w:hAnsi="Arial Narrow"/>
                <w:sz w:val="22"/>
                <w:szCs w:val="22"/>
              </w:rPr>
              <w:t>of  their</w:t>
            </w:r>
            <w:proofErr w:type="gramEnd"/>
            <w:r w:rsidRPr="0059235A">
              <w:rPr>
                <w:rFonts w:ascii="Arial Narrow" w:hAnsi="Arial Narrow"/>
                <w:sz w:val="22"/>
                <w:szCs w:val="22"/>
              </w:rPr>
              <w:t xml:space="preserve"> personal data for one or more specific purposes.</w:t>
            </w:r>
          </w:p>
        </w:tc>
      </w:tr>
      <w:tr w:rsidR="0059235A" w:rsidRPr="0059235A" w14:paraId="55E33851" w14:textId="77777777" w:rsidTr="004D0C6D">
        <w:tc>
          <w:tcPr>
            <w:tcW w:w="3045" w:type="dxa"/>
          </w:tcPr>
          <w:p w14:paraId="3F48FF1E"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Provide an additional legal reason which confirms why “Special Category Data” is being processed using GDPR’s list of allowable reasons. Also include why you selected that reason.</w:t>
            </w:r>
          </w:p>
        </w:tc>
        <w:tc>
          <w:tcPr>
            <w:tcW w:w="6305" w:type="dxa"/>
          </w:tcPr>
          <w:p w14:paraId="6E6FE64E"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 xml:space="preserve">Includes </w:t>
            </w:r>
            <w:r w:rsidRPr="0059235A">
              <w:rPr>
                <w:rFonts w:ascii="Arial Narrow" w:hAnsi="Arial Narrow" w:cs="Arial Narrow"/>
                <w:sz w:val="22"/>
                <w:szCs w:val="22"/>
              </w:rPr>
              <w:t xml:space="preserve">a separate </w:t>
            </w:r>
            <w:r w:rsidRPr="0059235A">
              <w:rPr>
                <w:rFonts w:ascii="Arial Narrow" w:hAnsi="Arial Narrow" w:cs="Arial Narrow"/>
                <w:b/>
                <w:bCs/>
                <w:sz w:val="22"/>
                <w:szCs w:val="22"/>
              </w:rPr>
              <w:t>legal basis</w:t>
            </w:r>
            <w:r w:rsidRPr="0059235A">
              <w:rPr>
                <w:rFonts w:ascii="Arial Narrow" w:hAnsi="Arial Narrow" w:cs="Arial Narrow"/>
                <w:sz w:val="22"/>
                <w:szCs w:val="22"/>
              </w:rPr>
              <w:t xml:space="preserve"> for studies which contain</w:t>
            </w:r>
            <w:r w:rsidRPr="0059235A">
              <w:rPr>
                <w:rFonts w:ascii="Arial Narrow" w:hAnsi="Arial Narrow"/>
                <w:sz w:val="22"/>
                <w:szCs w:val="22"/>
              </w:rPr>
              <w:t xml:space="preserve"> </w:t>
            </w:r>
            <w:r w:rsidRPr="0059235A">
              <w:rPr>
                <w:rFonts w:ascii="Arial Narrow" w:hAnsi="Arial Narrow" w:cs="Arial Narrow"/>
                <w:b/>
                <w:bCs/>
                <w:i/>
                <w:iCs/>
                <w:sz w:val="22"/>
                <w:szCs w:val="22"/>
                <w:u w:val="single"/>
              </w:rPr>
              <w:t>Special Category Data</w:t>
            </w:r>
            <w:r w:rsidRPr="0059235A">
              <w:rPr>
                <w:rFonts w:ascii="Arial Narrow" w:hAnsi="Arial Narrow" w:cs="Arial Narrow"/>
                <w:sz w:val="22"/>
                <w:szCs w:val="22"/>
              </w:rPr>
              <w:t>, was selected and documented as required in (</w:t>
            </w:r>
            <w:hyperlink r:id="rId31">
              <w:r w:rsidRPr="0059235A">
                <w:rPr>
                  <w:rStyle w:val="Hyperlink"/>
                  <w:rFonts w:ascii="Arial Narrow" w:hAnsi="Arial Narrow" w:cs="Arial Narrow"/>
                  <w:i/>
                  <w:iCs/>
                  <w:sz w:val="22"/>
                  <w:szCs w:val="22"/>
                </w:rPr>
                <w:t>GDPR Art 9.2</w:t>
              </w:r>
            </w:hyperlink>
            <w:r w:rsidRPr="0059235A">
              <w:rPr>
                <w:rFonts w:ascii="Arial Narrow" w:hAnsi="Arial Narrow"/>
                <w:sz w:val="22"/>
                <w:szCs w:val="22"/>
              </w:rPr>
              <w:t>)</w:t>
            </w:r>
            <w:r w:rsidRPr="0059235A">
              <w:rPr>
                <w:rFonts w:ascii="Arial Narrow" w:hAnsi="Arial Narrow" w:cs="Arial Narrow"/>
                <w:sz w:val="22"/>
                <w:szCs w:val="22"/>
              </w:rPr>
              <w:t xml:space="preserve"> </w:t>
            </w:r>
            <w:r w:rsidRPr="0059235A">
              <w:rPr>
                <w:rFonts w:ascii="Arial Narrow" w:hAnsi="Arial Narrow"/>
                <w:sz w:val="22"/>
                <w:szCs w:val="22"/>
              </w:rPr>
              <w:t xml:space="preserve">identifying why the </w:t>
            </w:r>
            <w:r w:rsidRPr="0059235A">
              <w:rPr>
                <w:rFonts w:ascii="Arial Narrow" w:hAnsi="Arial Narrow" w:cs="Arial Narrow"/>
                <w:sz w:val="22"/>
                <w:szCs w:val="22"/>
              </w:rPr>
              <w:t>processing of special category data is allowed and includes a justification for why the researcher believe it applies (</w:t>
            </w:r>
            <w:hyperlink r:id="rId32">
              <w:r w:rsidRPr="0059235A">
                <w:rPr>
                  <w:rStyle w:val="Hyperlink"/>
                  <w:rFonts w:ascii="Arial Narrow" w:hAnsi="Arial Narrow" w:cs="Arial Narrow"/>
                  <w:i/>
                  <w:iCs/>
                  <w:sz w:val="22"/>
                  <w:szCs w:val="22"/>
                </w:rPr>
                <w:t>GDPR Art 9.2</w:t>
              </w:r>
            </w:hyperlink>
            <w:r w:rsidRPr="0059235A">
              <w:rPr>
                <w:rFonts w:ascii="Arial Narrow" w:hAnsi="Arial Narrow" w:cs="Arial Narrow"/>
                <w:sz w:val="22"/>
                <w:szCs w:val="22"/>
              </w:rPr>
              <w:t xml:space="preserve">).  </w:t>
            </w:r>
            <w:r w:rsidRPr="0059235A">
              <w:rPr>
                <w:rFonts w:ascii="Arial Narrow" w:hAnsi="Arial Narrow" w:cs="Arial Narrow"/>
                <w:sz w:val="22"/>
                <w:szCs w:val="22"/>
                <w:u w:val="single"/>
              </w:rPr>
              <w:t>Rutgers University</w:t>
            </w:r>
            <w:r w:rsidRPr="0059235A">
              <w:rPr>
                <w:rFonts w:ascii="Arial Narrow" w:hAnsi="Arial Narrow" w:cs="Arial Narrow"/>
                <w:sz w:val="22"/>
                <w:szCs w:val="22"/>
              </w:rPr>
              <w:t xml:space="preserve"> recommends the </w:t>
            </w:r>
            <w:r w:rsidRPr="0059235A">
              <w:rPr>
                <w:rFonts w:ascii="Arial Narrow" w:hAnsi="Arial Narrow"/>
                <w:sz w:val="22"/>
                <w:szCs w:val="22"/>
              </w:rPr>
              <w:t>selection of “Consent” as the legal basis.</w:t>
            </w:r>
          </w:p>
        </w:tc>
      </w:tr>
      <w:tr w:rsidR="0059235A" w:rsidRPr="0059235A" w14:paraId="7E794376" w14:textId="77777777" w:rsidTr="004D0C6D">
        <w:tc>
          <w:tcPr>
            <w:tcW w:w="3045" w:type="dxa"/>
          </w:tcPr>
          <w:p w14:paraId="08F4708B"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Provide an additional legal reason which confirms why “Secondary Data” is being processed using GDPR’s list of allowable reasons. Also include why you selected that reason.</w:t>
            </w:r>
          </w:p>
        </w:tc>
        <w:tc>
          <w:tcPr>
            <w:tcW w:w="6305" w:type="dxa"/>
          </w:tcPr>
          <w:p w14:paraId="248E344D"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 xml:space="preserve">If you will be using </w:t>
            </w:r>
            <w:r w:rsidRPr="0059235A">
              <w:rPr>
                <w:rFonts w:ascii="Arial Narrow" w:hAnsi="Arial Narrow"/>
                <w:b/>
                <w:bCs/>
                <w:sz w:val="22"/>
                <w:szCs w:val="22"/>
              </w:rPr>
              <w:t>Secondary Data</w:t>
            </w:r>
            <w:r w:rsidRPr="0059235A">
              <w:rPr>
                <w:rFonts w:ascii="Arial Narrow" w:hAnsi="Arial Narrow"/>
                <w:sz w:val="22"/>
                <w:szCs w:val="22"/>
              </w:rPr>
              <w:t xml:space="preserve"> and collecting new data, you will need a separate legal basis for each. If the PI has not selected “Consent” or has additionally selected any of the other of the six valid reasons (legal basis) as allowed under GDPR (includes contract, legal obligation, vital interest, for official authority, or legitimate interest) </w:t>
            </w:r>
            <w:r w:rsidRPr="0059235A">
              <w:rPr>
                <w:rFonts w:ascii="Arial Narrow" w:hAnsi="Arial Narrow"/>
                <w:b/>
                <w:bCs/>
                <w:sz w:val="22"/>
                <w:szCs w:val="22"/>
                <w:u w:val="single"/>
              </w:rPr>
              <w:t>STOP</w:t>
            </w:r>
            <w:r w:rsidRPr="0059235A">
              <w:rPr>
                <w:rFonts w:ascii="Arial Narrow" w:hAnsi="Arial Narrow"/>
                <w:sz w:val="22"/>
                <w:szCs w:val="22"/>
              </w:rPr>
              <w:t>: Contact the IRB for assistance. Consent: All data subjects involved in this study will give consent to the processing of their personal data for one or more specific purposes.</w:t>
            </w:r>
          </w:p>
        </w:tc>
      </w:tr>
      <w:tr w:rsidR="0059235A" w:rsidRPr="0059235A" w14:paraId="3FCBF6E7" w14:textId="77777777" w:rsidTr="004D0C6D">
        <w:tc>
          <w:tcPr>
            <w:tcW w:w="3045" w:type="dxa"/>
          </w:tcPr>
          <w:p w14:paraId="0D1E0FBD"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If you are collecting non-sensitive data from the internet (e.g. social media sites), you will need to get consent from each user.</w:t>
            </w:r>
          </w:p>
        </w:tc>
        <w:tc>
          <w:tcPr>
            <w:tcW w:w="6305" w:type="dxa"/>
          </w:tcPr>
          <w:p w14:paraId="554E8187"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 xml:space="preserve">If the study involves </w:t>
            </w:r>
            <w:r w:rsidRPr="0059235A">
              <w:rPr>
                <w:rFonts w:ascii="Arial Narrow" w:hAnsi="Arial Narrow"/>
                <w:b/>
                <w:bCs/>
                <w:sz w:val="22"/>
                <w:szCs w:val="22"/>
              </w:rPr>
              <w:t>Secondary Data Collection</w:t>
            </w:r>
            <w:r w:rsidRPr="0059235A">
              <w:rPr>
                <w:rFonts w:ascii="Arial Narrow" w:hAnsi="Arial Narrow"/>
                <w:sz w:val="22"/>
                <w:szCs w:val="22"/>
              </w:rPr>
              <w:t xml:space="preserve"> (non-sensitive data only) from a public online source (e.g. social media websites, public databases). [Publicly Accessibility Does Not Equal Consent] (</w:t>
            </w:r>
            <w:hyperlink r:id="rId33">
              <w:r w:rsidRPr="0059235A">
                <w:rPr>
                  <w:rStyle w:val="Hyperlink"/>
                  <w:rFonts w:ascii="Arial Narrow" w:hAnsi="Arial Narrow"/>
                  <w:i/>
                  <w:iCs/>
                  <w:sz w:val="22"/>
                  <w:szCs w:val="22"/>
                </w:rPr>
                <w:t>GDPR Art 14</w:t>
              </w:r>
            </w:hyperlink>
            <w:r w:rsidRPr="0059235A">
              <w:rPr>
                <w:rFonts w:ascii="Arial Narrow" w:hAnsi="Arial Narrow"/>
                <w:sz w:val="22"/>
                <w:szCs w:val="22"/>
              </w:rPr>
              <w:t>). Rutgers University requires “</w:t>
            </w:r>
            <w:r w:rsidRPr="0059235A">
              <w:rPr>
                <w:rFonts w:ascii="Arial Narrow" w:hAnsi="Arial Narrow"/>
                <w:sz w:val="22"/>
                <w:szCs w:val="22"/>
                <w:u w:val="single"/>
              </w:rPr>
              <w:t>Consent</w:t>
            </w:r>
            <w:r w:rsidRPr="0059235A">
              <w:rPr>
                <w:rFonts w:ascii="Arial Narrow" w:hAnsi="Arial Narrow"/>
                <w:sz w:val="22"/>
                <w:szCs w:val="22"/>
              </w:rPr>
              <w:t>” as the legal basis to collect secondary data from online sources. The Term and Conditions of a website are not sufficient to demonstrate consent. (</w:t>
            </w:r>
            <w:r w:rsidRPr="0059235A">
              <w:rPr>
                <w:rFonts w:ascii="Arial Narrow" w:hAnsi="Arial Narrow"/>
                <w:b/>
                <w:bCs/>
                <w:sz w:val="22"/>
                <w:szCs w:val="22"/>
              </w:rPr>
              <w:t>Note</w:t>
            </w:r>
            <w:r w:rsidRPr="0059235A">
              <w:rPr>
                <w:rFonts w:ascii="Arial Narrow" w:hAnsi="Arial Narrow"/>
                <w:sz w:val="22"/>
                <w:szCs w:val="22"/>
              </w:rPr>
              <w:t>: For publicly accessible social media data which contains “Sensitive Data”, consent cannot be inferred and must be explicit.)</w:t>
            </w:r>
            <w:r w:rsidRPr="0059235A">
              <w:rPr>
                <w:rFonts w:ascii="Arial Narrow" w:hAnsi="Arial Narrow"/>
                <w:b/>
                <w:bCs/>
                <w:sz w:val="22"/>
                <w:szCs w:val="22"/>
              </w:rPr>
              <w:t xml:space="preserve">. </w:t>
            </w:r>
            <w:r w:rsidRPr="0059235A">
              <w:rPr>
                <w:rFonts w:ascii="Arial Narrow" w:hAnsi="Arial Narrow"/>
                <w:sz w:val="22"/>
                <w:szCs w:val="22"/>
              </w:rPr>
              <w:t xml:space="preserve">For further guidance, contact </w:t>
            </w:r>
            <w:r w:rsidRPr="0059235A">
              <w:rPr>
                <w:rStyle w:val="Hyperlink"/>
                <w:rFonts w:ascii="Arial Narrow" w:hAnsi="Arial Narrow"/>
                <w:sz w:val="22"/>
                <w:szCs w:val="22"/>
              </w:rPr>
              <w:t>Rutgers University Ethics and Compliance</w:t>
            </w:r>
            <w:r w:rsidRPr="0059235A">
              <w:rPr>
                <w:rFonts w:ascii="Arial Narrow" w:hAnsi="Arial Narrow"/>
                <w:sz w:val="22"/>
                <w:szCs w:val="22"/>
              </w:rPr>
              <w:t>.</w:t>
            </w:r>
          </w:p>
        </w:tc>
      </w:tr>
      <w:tr w:rsidR="0059235A" w:rsidRPr="0059235A" w14:paraId="3C60829A" w14:textId="77777777" w:rsidTr="004D0C6D">
        <w:tc>
          <w:tcPr>
            <w:tcW w:w="3045" w:type="dxa"/>
          </w:tcPr>
          <w:p w14:paraId="0ECBD41D"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Provide the details of the data’s transfer from the EU to the USA.</w:t>
            </w:r>
          </w:p>
        </w:tc>
        <w:tc>
          <w:tcPr>
            <w:tcW w:w="6305" w:type="dxa"/>
          </w:tcPr>
          <w:p w14:paraId="3C9507FE" w14:textId="77777777" w:rsidR="0059235A" w:rsidRPr="0059235A" w:rsidRDefault="0059235A" w:rsidP="004D0C6D">
            <w:pPr>
              <w:rPr>
                <w:rFonts w:ascii="Arial Narrow" w:hAnsi="Arial Narrow"/>
                <w:b/>
                <w:bCs/>
                <w:sz w:val="22"/>
                <w:szCs w:val="22"/>
              </w:rPr>
            </w:pPr>
            <w:r w:rsidRPr="0059235A">
              <w:rPr>
                <w:rFonts w:ascii="Arial Narrow" w:hAnsi="Arial Narrow"/>
                <w:sz w:val="22"/>
                <w:szCs w:val="22"/>
              </w:rPr>
              <w:t xml:space="preserve">Provides details of data transfer including: how data will be transferred, to whom (identify countries and recipients), method and security of data </w:t>
            </w:r>
            <w:r w:rsidRPr="0059235A">
              <w:rPr>
                <w:rFonts w:ascii="Arial Narrow" w:hAnsi="Arial Narrow"/>
                <w:sz w:val="22"/>
                <w:szCs w:val="22"/>
              </w:rPr>
              <w:lastRenderedPageBreak/>
              <w:t>storage, and how transfer meets GDPR data protection standard’s approved codes of conduct (</w:t>
            </w:r>
            <w:hyperlink r:id="rId34">
              <w:r w:rsidRPr="0059235A">
                <w:rPr>
                  <w:rStyle w:val="Hyperlink"/>
                  <w:rFonts w:ascii="Arial Narrow" w:hAnsi="Arial Narrow"/>
                  <w:i/>
                  <w:iCs/>
                  <w:sz w:val="22"/>
                  <w:szCs w:val="22"/>
                </w:rPr>
                <w:t>Art. 40 GDPR</w:t>
              </w:r>
            </w:hyperlink>
            <w:r w:rsidRPr="0059235A">
              <w:rPr>
                <w:rFonts w:ascii="Arial Narrow" w:hAnsi="Arial Narrow"/>
                <w:sz w:val="22"/>
                <w:szCs w:val="22"/>
              </w:rPr>
              <w:t>).</w:t>
            </w:r>
            <w:r w:rsidRPr="0059235A">
              <w:rPr>
                <w:rFonts w:ascii="Arial Narrow" w:hAnsi="Arial Narrow" w:cs="Arial Narrow"/>
                <w:b/>
                <w:bCs/>
                <w:sz w:val="22"/>
                <w:szCs w:val="22"/>
              </w:rPr>
              <w:t xml:space="preserve"> Rutgers University assumes that all data will always be transferred back to the USA.</w:t>
            </w:r>
          </w:p>
        </w:tc>
      </w:tr>
      <w:tr w:rsidR="0059235A" w:rsidRPr="0059235A" w14:paraId="141D91AB" w14:textId="77777777" w:rsidTr="004D0C6D">
        <w:tc>
          <w:tcPr>
            <w:tcW w:w="3045" w:type="dxa"/>
          </w:tcPr>
          <w:p w14:paraId="5D7F13ED" w14:textId="77777777" w:rsidR="0059235A" w:rsidRPr="0059235A" w:rsidRDefault="0059235A" w:rsidP="004D0C6D">
            <w:pPr>
              <w:rPr>
                <w:rFonts w:ascii="Arial Narrow" w:hAnsi="Arial Narrow"/>
                <w:sz w:val="22"/>
                <w:szCs w:val="22"/>
              </w:rPr>
            </w:pPr>
            <w:r w:rsidRPr="0059235A">
              <w:rPr>
                <w:rFonts w:ascii="Arial Narrow" w:hAnsi="Arial Narrow"/>
                <w:sz w:val="22"/>
                <w:szCs w:val="22"/>
              </w:rPr>
              <w:lastRenderedPageBreak/>
              <w:t>Explain your reason to collect each type of data with a focus on minimizing the amount of data needed.</w:t>
            </w:r>
          </w:p>
        </w:tc>
        <w:tc>
          <w:tcPr>
            <w:tcW w:w="6305" w:type="dxa"/>
          </w:tcPr>
          <w:p w14:paraId="6F2C5DF6"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The data to be collected is the minimum necessary to achieve the research objectives.</w:t>
            </w:r>
          </w:p>
        </w:tc>
      </w:tr>
      <w:tr w:rsidR="0059235A" w:rsidRPr="0059235A" w14:paraId="6F0E23E1" w14:textId="77777777" w:rsidTr="004D0C6D">
        <w:tc>
          <w:tcPr>
            <w:tcW w:w="3045" w:type="dxa"/>
          </w:tcPr>
          <w:p w14:paraId="4D6A04CB"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Confirm that you considered using anonymized or coded data to reduce data risks.</w:t>
            </w:r>
          </w:p>
        </w:tc>
        <w:tc>
          <w:tcPr>
            <w:tcW w:w="6305" w:type="dxa"/>
          </w:tcPr>
          <w:p w14:paraId="7746B802"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The potential for using anonymized or pseudo-anonymized (coded) data has been considered.</w:t>
            </w:r>
          </w:p>
        </w:tc>
      </w:tr>
      <w:tr w:rsidR="0059235A" w:rsidRPr="0059235A" w14:paraId="6694CB2B" w14:textId="77777777" w:rsidTr="004D0C6D">
        <w:tc>
          <w:tcPr>
            <w:tcW w:w="3045" w:type="dxa"/>
          </w:tcPr>
          <w:p w14:paraId="0C835206"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Confirm your data security plan.</w:t>
            </w:r>
          </w:p>
        </w:tc>
        <w:tc>
          <w:tcPr>
            <w:tcW w:w="6305" w:type="dxa"/>
          </w:tcPr>
          <w:p w14:paraId="24EE5738"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All data will be collected, transmitted, and stored securely.</w:t>
            </w:r>
          </w:p>
        </w:tc>
      </w:tr>
      <w:tr w:rsidR="0059235A" w:rsidRPr="0059235A" w14:paraId="6DC09BC0" w14:textId="77777777" w:rsidTr="004D0C6D">
        <w:tc>
          <w:tcPr>
            <w:tcW w:w="3045" w:type="dxa"/>
          </w:tcPr>
          <w:p w14:paraId="754329ED"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Confirm your data security plan’s level of security, matches the risk level of your data (more risk, more security).</w:t>
            </w:r>
          </w:p>
        </w:tc>
        <w:tc>
          <w:tcPr>
            <w:tcW w:w="6305" w:type="dxa"/>
          </w:tcPr>
          <w:p w14:paraId="2CAC6C39"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Provides a data security plan whose level of data security is appropriate to the risks represented by the processing.</w:t>
            </w:r>
          </w:p>
        </w:tc>
      </w:tr>
      <w:tr w:rsidR="0059235A" w:rsidRPr="0059235A" w14:paraId="08B3711A" w14:textId="77777777" w:rsidTr="004D0C6D">
        <w:tc>
          <w:tcPr>
            <w:tcW w:w="3045" w:type="dxa"/>
          </w:tcPr>
          <w:p w14:paraId="1123F4D0"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Confirm how your study’s data security plan will be regularly tested to ensure its security.</w:t>
            </w:r>
          </w:p>
        </w:tc>
        <w:tc>
          <w:tcPr>
            <w:tcW w:w="6305" w:type="dxa"/>
          </w:tcPr>
          <w:p w14:paraId="2B737DF2"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PI provides a process for regularly testing, assessing and evaluating the effectiveness of technical and organizational measures for ensuring the security of the processing. (Must be documented but can be delegated to your organization’s IT Department)</w:t>
            </w:r>
          </w:p>
        </w:tc>
      </w:tr>
      <w:tr w:rsidR="0059235A" w:rsidRPr="0059235A" w14:paraId="4B29D7A0" w14:textId="77777777" w:rsidTr="004D0C6D">
        <w:tc>
          <w:tcPr>
            <w:tcW w:w="3045" w:type="dxa"/>
          </w:tcPr>
          <w:p w14:paraId="6706B129"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Confirm your plan to destroy the data when if it no longer required.</w:t>
            </w:r>
          </w:p>
        </w:tc>
        <w:tc>
          <w:tcPr>
            <w:tcW w:w="6305" w:type="dxa"/>
          </w:tcPr>
          <w:p w14:paraId="06C74D03"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 xml:space="preserve">Plans are in place for the secure disposal and/or destruction of personal data when no longer required. Note: data retention must be compliant with the </w:t>
            </w:r>
            <w:r w:rsidRPr="0059235A">
              <w:rPr>
                <w:rFonts w:ascii="Arial Narrow" w:hAnsi="Arial Narrow"/>
                <w:i/>
                <w:iCs/>
                <w:sz w:val="22"/>
                <w:szCs w:val="22"/>
                <w:u w:val="single"/>
              </w:rPr>
              <w:t>Rutgers University Data Retention Policy</w:t>
            </w:r>
            <w:r w:rsidRPr="0059235A">
              <w:rPr>
                <w:rFonts w:ascii="Arial Narrow" w:hAnsi="Arial Narrow"/>
                <w:sz w:val="22"/>
                <w:szCs w:val="22"/>
              </w:rPr>
              <w:t xml:space="preserve">, which stipulates that research data and records should be retained for a minimum of 3 years after the end of the research or longer if required by research funders, regulators, or state/local laws. For RU policies see “Record Keeping and Record Retention”: </w:t>
            </w:r>
            <w:hyperlink r:id="rId35" w:history="1">
              <w:r w:rsidRPr="0059235A">
                <w:rPr>
                  <w:rStyle w:val="Hyperlink"/>
                  <w:rFonts w:ascii="Arial Narrow" w:hAnsi="Arial Narrow"/>
                  <w:sz w:val="22"/>
                  <w:szCs w:val="22"/>
                  <w:highlight w:val="yellow"/>
                </w:rPr>
                <w:t>HRPP Guidance Topics | Rutgers Research</w:t>
              </w:r>
            </w:hyperlink>
          </w:p>
          <w:p w14:paraId="26E21AC6" w14:textId="77777777" w:rsidR="0059235A" w:rsidRPr="0059235A" w:rsidRDefault="0059235A" w:rsidP="004D0C6D">
            <w:pPr>
              <w:rPr>
                <w:rFonts w:ascii="Arial Narrow" w:hAnsi="Arial Narrow"/>
                <w:sz w:val="22"/>
                <w:szCs w:val="22"/>
              </w:rPr>
            </w:pPr>
          </w:p>
        </w:tc>
      </w:tr>
      <w:tr w:rsidR="0059235A" w:rsidRPr="0059235A" w14:paraId="040D9377" w14:textId="77777777" w:rsidTr="004D0C6D">
        <w:tc>
          <w:tcPr>
            <w:tcW w:w="3045" w:type="dxa"/>
          </w:tcPr>
          <w:p w14:paraId="1F41E9B9"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 xml:space="preserve">Explain why you will be keeping the data for the length of time you specified. </w:t>
            </w:r>
          </w:p>
        </w:tc>
        <w:tc>
          <w:tcPr>
            <w:tcW w:w="6305" w:type="dxa"/>
          </w:tcPr>
          <w:p w14:paraId="3EB01475"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Provides a detailed procedure which includes a clear rationale for the length of time data will be kept as fully identifiable data (data in fully identifiable must be stored for the shortest time possible).</w:t>
            </w:r>
          </w:p>
        </w:tc>
      </w:tr>
      <w:tr w:rsidR="0059235A" w:rsidRPr="0059235A" w14:paraId="0FCF483A" w14:textId="77777777" w:rsidTr="004D0C6D">
        <w:tc>
          <w:tcPr>
            <w:tcW w:w="3045" w:type="dxa"/>
          </w:tcPr>
          <w:p w14:paraId="17DEF03C"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Confirm your data breach plan.</w:t>
            </w:r>
          </w:p>
        </w:tc>
        <w:tc>
          <w:tcPr>
            <w:tcW w:w="6305" w:type="dxa"/>
          </w:tcPr>
          <w:p w14:paraId="5EB2E385"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 xml:space="preserve">Provides a plan for the Data Controller’s Data Protection Officer (DPO) to notify all stakeholders, should a data breach occur. Includes plan to contact the </w:t>
            </w:r>
            <w:r w:rsidRPr="0059235A">
              <w:rPr>
                <w:rFonts w:ascii="Arial Narrow" w:hAnsi="Arial Narrow"/>
                <w:sz w:val="22"/>
                <w:szCs w:val="22"/>
                <w:u w:val="single"/>
              </w:rPr>
              <w:t>Supervisory Authority</w:t>
            </w:r>
            <w:r w:rsidRPr="0059235A">
              <w:rPr>
                <w:rFonts w:ascii="Arial Narrow" w:hAnsi="Arial Narrow"/>
                <w:sz w:val="22"/>
                <w:szCs w:val="22"/>
              </w:rPr>
              <w:t xml:space="preserve"> (</w:t>
            </w:r>
            <w:hyperlink r:id="rId36">
              <w:r w:rsidRPr="0059235A">
                <w:rPr>
                  <w:rStyle w:val="Hyperlink"/>
                  <w:rFonts w:ascii="Arial Narrow" w:hAnsi="Arial Narrow"/>
                  <w:i/>
                  <w:iCs/>
                  <w:sz w:val="22"/>
                  <w:szCs w:val="22"/>
                </w:rPr>
                <w:t>GDPR Art 55</w:t>
              </w:r>
            </w:hyperlink>
            <w:r w:rsidRPr="0059235A">
              <w:rPr>
                <w:rFonts w:ascii="Arial Narrow" w:hAnsi="Arial Narrow"/>
                <w:sz w:val="22"/>
                <w:szCs w:val="22"/>
              </w:rPr>
              <w:t>), and how the Data Processor notifies the Data Controller (</w:t>
            </w:r>
            <w:hyperlink r:id="rId37">
              <w:r w:rsidRPr="0059235A">
                <w:rPr>
                  <w:rStyle w:val="Hyperlink"/>
                  <w:rFonts w:ascii="Arial Narrow" w:hAnsi="Arial Narrow"/>
                  <w:i/>
                  <w:iCs/>
                  <w:sz w:val="22"/>
                  <w:szCs w:val="22"/>
                </w:rPr>
                <w:t>GDPR Art 33</w:t>
              </w:r>
            </w:hyperlink>
            <w:r w:rsidRPr="0059235A">
              <w:rPr>
                <w:rFonts w:ascii="Arial Narrow" w:hAnsi="Arial Narrow"/>
                <w:sz w:val="22"/>
                <w:szCs w:val="22"/>
              </w:rPr>
              <w:t>), and if breach is high risk, the data subjects (</w:t>
            </w:r>
            <w:hyperlink r:id="rId38">
              <w:r w:rsidRPr="0059235A">
                <w:rPr>
                  <w:rStyle w:val="Hyperlink"/>
                  <w:rFonts w:ascii="Arial Narrow" w:hAnsi="Arial Narrow"/>
                  <w:i/>
                  <w:iCs/>
                  <w:sz w:val="22"/>
                  <w:szCs w:val="22"/>
                </w:rPr>
                <w:t>GDPR Art 34</w:t>
              </w:r>
            </w:hyperlink>
            <w:r w:rsidRPr="0059235A">
              <w:rPr>
                <w:rFonts w:ascii="Arial Narrow" w:hAnsi="Arial Narrow"/>
                <w:sz w:val="22"/>
                <w:szCs w:val="22"/>
              </w:rPr>
              <w:t xml:space="preserve">) as applicable. With a deadline of no later than </w:t>
            </w:r>
            <w:r w:rsidRPr="0059235A">
              <w:rPr>
                <w:rFonts w:ascii="Arial Narrow" w:hAnsi="Arial Narrow"/>
                <w:sz w:val="22"/>
                <w:szCs w:val="22"/>
                <w:u w:val="single"/>
              </w:rPr>
              <w:t>72 hours</w:t>
            </w:r>
            <w:r w:rsidRPr="0059235A">
              <w:rPr>
                <w:rFonts w:ascii="Arial Narrow" w:hAnsi="Arial Narrow"/>
                <w:sz w:val="22"/>
                <w:szCs w:val="22"/>
              </w:rPr>
              <w:t xml:space="preserve"> after having become aware of it. (Note: this is a separate requirement compared to an IRB Reportable Event and a Rutgers University Ethics and Compliance (UEC) report).</w:t>
            </w:r>
          </w:p>
        </w:tc>
      </w:tr>
      <w:tr w:rsidR="0059235A" w:rsidRPr="0059235A" w14:paraId="0B9A9FEB" w14:textId="77777777" w:rsidTr="004D0C6D">
        <w:tc>
          <w:tcPr>
            <w:tcW w:w="3045" w:type="dxa"/>
          </w:tcPr>
          <w:p w14:paraId="1E12838F" w14:textId="77777777" w:rsidR="0059235A" w:rsidRPr="0059235A" w:rsidRDefault="0059235A" w:rsidP="004D0C6D">
            <w:pPr>
              <w:rPr>
                <w:rFonts w:ascii="Arial Narrow" w:eastAsia="Arial Narrow" w:hAnsi="Arial Narrow" w:cs="Arial Narrow"/>
                <w:sz w:val="22"/>
                <w:szCs w:val="22"/>
              </w:rPr>
            </w:pPr>
            <w:r w:rsidRPr="0059235A">
              <w:rPr>
                <w:rFonts w:ascii="Arial Narrow" w:hAnsi="Arial Narrow"/>
                <w:sz w:val="22"/>
                <w:szCs w:val="22"/>
              </w:rPr>
              <w:t xml:space="preserve">Confirm how your study addresses subject vulnerability to coercion and undue </w:t>
            </w:r>
            <w:r w:rsidRPr="0059235A">
              <w:rPr>
                <w:rFonts w:ascii="Arial Narrow" w:eastAsia="Arial Narrow" w:hAnsi="Arial Narrow" w:cs="Arial Narrow"/>
                <w:sz w:val="22"/>
                <w:szCs w:val="22"/>
              </w:rPr>
              <w:t>influence (e.g. subjects recruited by employer)</w:t>
            </w:r>
          </w:p>
        </w:tc>
        <w:tc>
          <w:tcPr>
            <w:tcW w:w="6305" w:type="dxa"/>
          </w:tcPr>
          <w:p w14:paraId="474DB80D"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Consent Process takes into consideration and addresses any imbalance between the parties during the consent process i.e. employee/employer, doctor/patient, teacher/student, etc. and it is included in consent process (</w:t>
            </w:r>
            <w:hyperlink r:id="rId39">
              <w:r w:rsidRPr="0059235A">
                <w:rPr>
                  <w:rStyle w:val="Hyperlink"/>
                  <w:rFonts w:ascii="Arial Narrow" w:hAnsi="Arial Narrow"/>
                  <w:i/>
                  <w:iCs/>
                  <w:sz w:val="22"/>
                  <w:szCs w:val="22"/>
                </w:rPr>
                <w:t>GDPR-Consent</w:t>
              </w:r>
            </w:hyperlink>
            <w:r w:rsidRPr="0059235A">
              <w:rPr>
                <w:rFonts w:ascii="Arial Narrow" w:hAnsi="Arial Narrow"/>
                <w:sz w:val="22"/>
                <w:szCs w:val="22"/>
              </w:rPr>
              <w:t>).</w:t>
            </w:r>
          </w:p>
        </w:tc>
      </w:tr>
      <w:tr w:rsidR="0059235A" w:rsidRPr="0059235A" w14:paraId="76F785D7" w14:textId="77777777" w:rsidTr="004D0C6D">
        <w:tc>
          <w:tcPr>
            <w:tcW w:w="3045" w:type="dxa"/>
          </w:tcPr>
          <w:p w14:paraId="45F5C201"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Confirm your plan for utilizing external databases.</w:t>
            </w:r>
          </w:p>
        </w:tc>
        <w:tc>
          <w:tcPr>
            <w:tcW w:w="6305" w:type="dxa"/>
          </w:tcPr>
          <w:p w14:paraId="00206CB8"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 xml:space="preserve">If research data will be added into an external database (e.g. CT.gov, GWAS, </w:t>
            </w:r>
            <w:proofErr w:type="spellStart"/>
            <w:r w:rsidRPr="0059235A">
              <w:rPr>
                <w:rFonts w:ascii="Arial Narrow" w:hAnsi="Arial Narrow"/>
                <w:sz w:val="22"/>
                <w:szCs w:val="22"/>
              </w:rPr>
              <w:t>dbGap</w:t>
            </w:r>
            <w:proofErr w:type="spellEnd"/>
            <w:r w:rsidRPr="0059235A">
              <w:rPr>
                <w:rFonts w:ascii="Arial Narrow" w:hAnsi="Arial Narrow"/>
                <w:sz w:val="22"/>
                <w:szCs w:val="22"/>
              </w:rPr>
              <w:t xml:space="preserve">, or other U.S. or international public access database), protocol documents where and what data will be submitted. </w:t>
            </w:r>
            <w:r w:rsidRPr="0059235A">
              <w:rPr>
                <w:rFonts w:ascii="Segoe UI Symbol" w:eastAsia="MS Gothic" w:hAnsi="Segoe UI Symbol" w:cs="Segoe UI Symbol"/>
                <w:b/>
                <w:bCs/>
                <w:sz w:val="22"/>
                <w:szCs w:val="22"/>
              </w:rPr>
              <w:t>☐</w:t>
            </w:r>
            <w:r w:rsidRPr="0059235A">
              <w:rPr>
                <w:rFonts w:ascii="Arial Narrow" w:hAnsi="Arial Narrow"/>
                <w:b/>
                <w:bCs/>
                <w:sz w:val="22"/>
                <w:szCs w:val="22"/>
              </w:rPr>
              <w:t xml:space="preserve"> N/A</w:t>
            </w:r>
          </w:p>
        </w:tc>
      </w:tr>
      <w:tr w:rsidR="0059235A" w:rsidRPr="0059235A" w14:paraId="659657C5" w14:textId="77777777" w:rsidTr="004D0C6D">
        <w:tc>
          <w:tcPr>
            <w:tcW w:w="3045" w:type="dxa"/>
          </w:tcPr>
          <w:p w14:paraId="10D66F63"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Confirm the details of each Data Controller.</w:t>
            </w:r>
          </w:p>
        </w:tc>
        <w:tc>
          <w:tcPr>
            <w:tcW w:w="6305" w:type="dxa"/>
          </w:tcPr>
          <w:p w14:paraId="0D7BE895"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Clearly identifies each Data Controller (role which determines the purposes and means of the processing of personal data) including the PI and their responsibilities and obligations under GDPR (</w:t>
            </w:r>
            <w:hyperlink r:id="rId40">
              <w:r w:rsidRPr="0059235A">
                <w:rPr>
                  <w:rStyle w:val="Hyperlink"/>
                  <w:rFonts w:ascii="Arial Narrow" w:hAnsi="Arial Narrow"/>
                  <w:i/>
                  <w:iCs/>
                  <w:sz w:val="22"/>
                  <w:szCs w:val="22"/>
                </w:rPr>
                <w:t>GPDR Chap 4</w:t>
              </w:r>
            </w:hyperlink>
            <w:r w:rsidRPr="0059235A">
              <w:rPr>
                <w:rFonts w:ascii="Arial Narrow" w:hAnsi="Arial Narrow"/>
                <w:sz w:val="22"/>
                <w:szCs w:val="22"/>
              </w:rPr>
              <w:t>).</w:t>
            </w:r>
          </w:p>
        </w:tc>
      </w:tr>
      <w:tr w:rsidR="0059235A" w:rsidRPr="0059235A" w14:paraId="088D07BC" w14:textId="77777777" w:rsidTr="004D0C6D">
        <w:tc>
          <w:tcPr>
            <w:tcW w:w="3045" w:type="dxa"/>
          </w:tcPr>
          <w:p w14:paraId="53B210E2" w14:textId="77777777" w:rsidR="0059235A" w:rsidRPr="0059235A" w:rsidRDefault="0059235A" w:rsidP="004D0C6D">
            <w:pPr>
              <w:rPr>
                <w:rFonts w:ascii="Arial Narrow" w:hAnsi="Arial Narrow"/>
                <w:sz w:val="22"/>
                <w:szCs w:val="22"/>
              </w:rPr>
            </w:pPr>
            <w:r w:rsidRPr="0059235A">
              <w:rPr>
                <w:rFonts w:ascii="Arial Narrow" w:hAnsi="Arial Narrow"/>
                <w:sz w:val="22"/>
                <w:szCs w:val="22"/>
              </w:rPr>
              <w:lastRenderedPageBreak/>
              <w:t>Confirm the details of each Data Processor, if applicable.</w:t>
            </w:r>
          </w:p>
        </w:tc>
        <w:tc>
          <w:tcPr>
            <w:tcW w:w="6305" w:type="dxa"/>
          </w:tcPr>
          <w:p w14:paraId="713E92A7"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Clearly identifies each Data Processor (role which processes personal data on behalf of the controller) and their responsibilities and obligations under GDPR (</w:t>
            </w:r>
            <w:hyperlink r:id="rId41">
              <w:r w:rsidRPr="0059235A">
                <w:rPr>
                  <w:rStyle w:val="Hyperlink"/>
                  <w:rFonts w:ascii="Arial Narrow" w:hAnsi="Arial Narrow"/>
                  <w:i/>
                  <w:iCs/>
                  <w:sz w:val="22"/>
                  <w:szCs w:val="22"/>
                </w:rPr>
                <w:t>GPDR Chap 4</w:t>
              </w:r>
            </w:hyperlink>
            <w:r w:rsidRPr="0059235A">
              <w:rPr>
                <w:rFonts w:ascii="Arial Narrow" w:hAnsi="Arial Narrow"/>
                <w:sz w:val="22"/>
                <w:szCs w:val="22"/>
              </w:rPr>
              <w:t xml:space="preserve">). </w:t>
            </w:r>
            <w:r w:rsidRPr="0059235A">
              <w:rPr>
                <w:rFonts w:ascii="Segoe UI Symbol" w:eastAsia="MS Gothic" w:hAnsi="Segoe UI Symbol" w:cs="Segoe UI Symbol"/>
                <w:b/>
                <w:bCs/>
                <w:sz w:val="22"/>
                <w:szCs w:val="22"/>
              </w:rPr>
              <w:t>☐</w:t>
            </w:r>
            <w:r w:rsidRPr="0059235A">
              <w:rPr>
                <w:rFonts w:ascii="Arial Narrow" w:hAnsi="Arial Narrow"/>
                <w:b/>
                <w:bCs/>
                <w:sz w:val="22"/>
                <w:szCs w:val="22"/>
              </w:rPr>
              <w:t xml:space="preserve"> N/A</w:t>
            </w:r>
          </w:p>
        </w:tc>
      </w:tr>
      <w:tr w:rsidR="0059235A" w:rsidRPr="0059235A" w14:paraId="6DD1F91B" w14:textId="77777777" w:rsidTr="004D0C6D">
        <w:tc>
          <w:tcPr>
            <w:tcW w:w="3045" w:type="dxa"/>
          </w:tcPr>
          <w:p w14:paraId="256E5C8A"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Confirm the details of your Data Processing Agreement (DPA), if applicable.</w:t>
            </w:r>
          </w:p>
        </w:tc>
        <w:tc>
          <w:tcPr>
            <w:tcW w:w="6305" w:type="dxa"/>
          </w:tcPr>
          <w:p w14:paraId="15E0D82D"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Data Processing Agreement (DPA) (</w:t>
            </w:r>
            <w:hyperlink r:id="rId42">
              <w:r w:rsidRPr="0059235A">
                <w:rPr>
                  <w:rStyle w:val="Hyperlink"/>
                  <w:rFonts w:ascii="Arial Narrow" w:hAnsi="Arial Narrow"/>
                  <w:i/>
                  <w:iCs/>
                  <w:sz w:val="22"/>
                  <w:szCs w:val="22"/>
                </w:rPr>
                <w:t>GDPR Art 28.3</w:t>
              </w:r>
            </w:hyperlink>
            <w:r w:rsidRPr="0059235A">
              <w:rPr>
                <w:rFonts w:ascii="Arial Narrow" w:hAnsi="Arial Narrow"/>
                <w:sz w:val="22"/>
                <w:szCs w:val="22"/>
              </w:rPr>
              <w:t xml:space="preserve">): A legally binding </w:t>
            </w:r>
            <w:r w:rsidRPr="0059235A">
              <w:rPr>
                <w:rFonts w:ascii="Arial Narrow" w:hAnsi="Arial Narrow"/>
                <w:i/>
                <w:iCs/>
                <w:sz w:val="22"/>
                <w:szCs w:val="22"/>
              </w:rPr>
              <w:t>Data Processing Agreement</w:t>
            </w:r>
            <w:r w:rsidRPr="0059235A">
              <w:rPr>
                <w:rFonts w:ascii="Arial Narrow" w:hAnsi="Arial Narrow"/>
                <w:sz w:val="22"/>
                <w:szCs w:val="22"/>
              </w:rPr>
              <w:t xml:space="preserve"> (DPA) or commissioned data processing clause exists between the controller and each processor (and/or their sub-processors) whenever a data processor carries out any processing on behalf of a Data Controller. It documents the Data Processor’s role, responsibilities, how they will ensure the security of personal data, and their assurances to adhere to all GDPR regulations. (Note: All data processing agreements (DPA) must be approved by the Rutgers Research Contract Services and then uploaded into eIRB.) </w:t>
            </w:r>
            <w:r w:rsidRPr="0059235A">
              <w:rPr>
                <w:rFonts w:ascii="Segoe UI Symbol" w:eastAsia="MS Gothic" w:hAnsi="Segoe UI Symbol" w:cs="Segoe UI Symbol"/>
                <w:b/>
                <w:bCs/>
                <w:sz w:val="22"/>
                <w:szCs w:val="22"/>
              </w:rPr>
              <w:t>☐</w:t>
            </w:r>
            <w:r w:rsidRPr="0059235A">
              <w:rPr>
                <w:rFonts w:ascii="Arial Narrow" w:hAnsi="Arial Narrow"/>
                <w:b/>
                <w:bCs/>
                <w:sz w:val="22"/>
                <w:szCs w:val="22"/>
              </w:rPr>
              <w:t xml:space="preserve"> N/A</w:t>
            </w:r>
          </w:p>
        </w:tc>
      </w:tr>
      <w:tr w:rsidR="0059235A" w:rsidRPr="0059235A" w14:paraId="37B24DD4" w14:textId="77777777" w:rsidTr="004D0C6D">
        <w:tc>
          <w:tcPr>
            <w:tcW w:w="3045" w:type="dxa"/>
          </w:tcPr>
          <w:p w14:paraId="2B4E7AF1"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Confirm your Data Protection Officer (DPO).</w:t>
            </w:r>
          </w:p>
        </w:tc>
        <w:tc>
          <w:tcPr>
            <w:tcW w:w="6305" w:type="dxa"/>
          </w:tcPr>
          <w:p w14:paraId="7CCF4C62"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Data Protection Officer (DPO) (</w:t>
            </w:r>
            <w:hyperlink r:id="rId43">
              <w:r w:rsidRPr="0059235A">
                <w:rPr>
                  <w:rStyle w:val="Hyperlink"/>
                  <w:rFonts w:ascii="Arial Narrow" w:hAnsi="Arial Narrow"/>
                  <w:i/>
                  <w:iCs/>
                  <w:sz w:val="22"/>
                  <w:szCs w:val="22"/>
                </w:rPr>
                <w:t>GDPR Art 37</w:t>
              </w:r>
            </w:hyperlink>
            <w:r w:rsidRPr="0059235A">
              <w:rPr>
                <w:rFonts w:ascii="Arial Narrow" w:hAnsi="Arial Narrow"/>
                <w:sz w:val="22"/>
                <w:szCs w:val="22"/>
              </w:rPr>
              <w:t>) has been identified and documented with contact information (usually the Principal Investigator).</w:t>
            </w:r>
          </w:p>
        </w:tc>
      </w:tr>
      <w:tr w:rsidR="0059235A" w:rsidRPr="0059235A" w14:paraId="1044EFE2" w14:textId="77777777" w:rsidTr="004D0C6D">
        <w:tc>
          <w:tcPr>
            <w:tcW w:w="3045" w:type="dxa"/>
          </w:tcPr>
          <w:p w14:paraId="4E608C2A"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Confirm how you investigated local EEA member laws to see if there are any additional local requirements to conduct GDPR compliant research.</w:t>
            </w:r>
          </w:p>
        </w:tc>
        <w:tc>
          <w:tcPr>
            <w:tcW w:w="6305" w:type="dxa"/>
          </w:tcPr>
          <w:p w14:paraId="68EE1267"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Protocol confirms and documents compliance to any GDPR “open causes” which allow individual members states to implement stricter local rules (e.g. stricter local rules for sensitive data involving health or genetics, for the designation of a data protection officer, the age of consent of children, data protection in the context of employment, and data breach notification obligations).</w:t>
            </w:r>
          </w:p>
        </w:tc>
      </w:tr>
      <w:tr w:rsidR="0059235A" w:rsidRPr="0059235A" w14:paraId="0FD69959" w14:textId="77777777" w:rsidTr="004D0C6D">
        <w:tc>
          <w:tcPr>
            <w:tcW w:w="3045" w:type="dxa"/>
          </w:tcPr>
          <w:p w14:paraId="3FB36B3F"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Confirm how you addressed GDPR Subject Rights.</w:t>
            </w:r>
          </w:p>
        </w:tc>
        <w:tc>
          <w:tcPr>
            <w:tcW w:w="6305" w:type="dxa"/>
          </w:tcPr>
          <w:p w14:paraId="612627ED"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GDPR Subject Rights (</w:t>
            </w:r>
            <w:hyperlink r:id="rId44">
              <w:r w:rsidRPr="0059235A">
                <w:rPr>
                  <w:rStyle w:val="Hyperlink"/>
                  <w:rFonts w:ascii="Arial Narrow" w:hAnsi="Arial Narrow"/>
                  <w:i/>
                  <w:iCs/>
                  <w:sz w:val="22"/>
                  <w:szCs w:val="22"/>
                </w:rPr>
                <w:t>GDPR Art 12.2</w:t>
              </w:r>
            </w:hyperlink>
            <w:r w:rsidRPr="0059235A">
              <w:rPr>
                <w:rFonts w:ascii="Arial Narrow" w:hAnsi="Arial Narrow"/>
                <w:sz w:val="22"/>
                <w:szCs w:val="22"/>
              </w:rPr>
              <w:t>) (includes all required GDPR Subject Rights and deadlines when organization will comply, usually one month, if more time is required, subject must be notified) (Applies when data is in identifiable form). Explains how PI will address each right and provides procedures.</w:t>
            </w:r>
          </w:p>
        </w:tc>
      </w:tr>
    </w:tbl>
    <w:p w14:paraId="36C5B48A" w14:textId="77777777" w:rsidR="0059235A" w:rsidRPr="0059235A" w:rsidRDefault="0059235A" w:rsidP="0059235A">
      <w:pPr>
        <w:rPr>
          <w:rFonts w:ascii="Arial Narrow" w:hAnsi="Arial Narrow"/>
          <w:sz w:val="22"/>
          <w:szCs w:val="22"/>
        </w:rPr>
      </w:pPr>
    </w:p>
    <w:p w14:paraId="59ABD75E" w14:textId="77777777" w:rsidR="0059235A" w:rsidRPr="0059235A" w:rsidRDefault="0059235A" w:rsidP="0059235A">
      <w:pPr>
        <w:rPr>
          <w:rFonts w:ascii="Arial Narrow" w:hAnsi="Arial Narrow"/>
          <w:b/>
          <w:bCs/>
          <w:sz w:val="22"/>
          <w:szCs w:val="22"/>
        </w:rPr>
      </w:pPr>
      <w:r w:rsidRPr="0059235A">
        <w:rPr>
          <w:rFonts w:ascii="Arial Narrow" w:hAnsi="Arial Narrow"/>
          <w:b/>
          <w:bCs/>
          <w:sz w:val="22"/>
          <w:szCs w:val="22"/>
        </w:rPr>
        <w:t xml:space="preserve">Consent Requirements </w:t>
      </w:r>
      <w:r w:rsidRPr="0059235A">
        <w:rPr>
          <w:rFonts w:ascii="Arial Narrow" w:hAnsi="Arial Narrow"/>
          <w:i/>
          <w:iCs/>
          <w:sz w:val="22"/>
          <w:szCs w:val="22"/>
        </w:rPr>
        <w:t>(not an exhaustive list)</w:t>
      </w:r>
    </w:p>
    <w:p w14:paraId="307204B2" w14:textId="77777777" w:rsidR="0059235A" w:rsidRPr="0059235A" w:rsidRDefault="0059235A" w:rsidP="0059235A">
      <w:pPr>
        <w:rPr>
          <w:rFonts w:ascii="Arial Narrow" w:hAnsi="Arial Narrow"/>
          <w:sz w:val="22"/>
          <w:szCs w:val="22"/>
        </w:rPr>
      </w:pPr>
      <w:r w:rsidRPr="0059235A">
        <w:rPr>
          <w:rFonts w:ascii="Arial Narrow" w:hAnsi="Arial Narrow"/>
          <w:sz w:val="22"/>
          <w:szCs w:val="22"/>
        </w:rPr>
        <w:t xml:space="preserve">Consent includes </w:t>
      </w:r>
      <w:r w:rsidRPr="0059235A">
        <w:rPr>
          <w:rFonts w:ascii="Arial Narrow" w:hAnsi="Arial Narrow"/>
          <w:i/>
          <w:iCs/>
          <w:sz w:val="22"/>
          <w:szCs w:val="22"/>
          <w:u w:val="single"/>
        </w:rPr>
        <w:t>Rutgers IRB GDPR Section</w:t>
      </w:r>
      <w:r w:rsidRPr="0059235A">
        <w:rPr>
          <w:rFonts w:ascii="Arial Narrow" w:hAnsi="Arial Narrow"/>
          <w:sz w:val="22"/>
          <w:szCs w:val="22"/>
        </w:rPr>
        <w:t xml:space="preserve"> added before the signature line of your consent document. The section must include the following informational elements:</w:t>
      </w:r>
    </w:p>
    <w:p w14:paraId="212AE873" w14:textId="77777777" w:rsidR="0059235A" w:rsidRPr="0059235A" w:rsidRDefault="0059235A" w:rsidP="0059235A">
      <w:pPr>
        <w:rPr>
          <w:rFonts w:ascii="Arial Narrow" w:hAnsi="Arial Narrow"/>
          <w:sz w:val="22"/>
          <w:szCs w:val="22"/>
        </w:rPr>
      </w:pPr>
    </w:p>
    <w:tbl>
      <w:tblPr>
        <w:tblStyle w:val="TableGrid"/>
        <w:tblW w:w="0" w:type="auto"/>
        <w:tblLayout w:type="fixed"/>
        <w:tblLook w:val="06A0" w:firstRow="1" w:lastRow="0" w:firstColumn="1" w:lastColumn="0" w:noHBand="1" w:noVBand="1"/>
      </w:tblPr>
      <w:tblGrid>
        <w:gridCol w:w="3060"/>
        <w:gridCol w:w="6300"/>
      </w:tblGrid>
      <w:tr w:rsidR="0059235A" w:rsidRPr="0059235A" w14:paraId="79346740" w14:textId="77777777" w:rsidTr="004D0C6D">
        <w:tc>
          <w:tcPr>
            <w:tcW w:w="3060" w:type="dxa"/>
          </w:tcPr>
          <w:p w14:paraId="062437B5" w14:textId="77777777" w:rsidR="0059235A" w:rsidRPr="0059235A" w:rsidRDefault="0059235A" w:rsidP="004D0C6D">
            <w:pPr>
              <w:jc w:val="center"/>
              <w:rPr>
                <w:rFonts w:ascii="Arial Narrow" w:eastAsia="Arial Narrow" w:hAnsi="Arial Narrow" w:cs="Arial Narrow"/>
                <w:b/>
                <w:bCs/>
                <w:sz w:val="22"/>
                <w:szCs w:val="22"/>
              </w:rPr>
            </w:pPr>
            <w:r w:rsidRPr="0059235A">
              <w:rPr>
                <w:rFonts w:ascii="Arial Narrow" w:eastAsia="Arial Narrow" w:hAnsi="Arial Narrow" w:cs="Arial Narrow"/>
                <w:b/>
                <w:bCs/>
                <w:sz w:val="22"/>
                <w:szCs w:val="22"/>
              </w:rPr>
              <w:t>Requirement</w:t>
            </w:r>
          </w:p>
        </w:tc>
        <w:tc>
          <w:tcPr>
            <w:tcW w:w="6300" w:type="dxa"/>
          </w:tcPr>
          <w:p w14:paraId="3679C983" w14:textId="77777777" w:rsidR="0059235A" w:rsidRPr="0059235A" w:rsidRDefault="0059235A" w:rsidP="004D0C6D">
            <w:pPr>
              <w:jc w:val="center"/>
              <w:rPr>
                <w:rFonts w:ascii="Arial Narrow" w:eastAsia="Arial Narrow" w:hAnsi="Arial Narrow" w:cs="Arial Narrow"/>
                <w:b/>
                <w:bCs/>
                <w:sz w:val="22"/>
                <w:szCs w:val="22"/>
              </w:rPr>
            </w:pPr>
            <w:r w:rsidRPr="0059235A">
              <w:rPr>
                <w:rFonts w:ascii="Arial Narrow" w:eastAsia="Arial Narrow" w:hAnsi="Arial Narrow" w:cs="Arial Narrow"/>
                <w:b/>
                <w:bCs/>
                <w:sz w:val="22"/>
                <w:szCs w:val="22"/>
              </w:rPr>
              <w:t>Regulatory Reference</w:t>
            </w:r>
          </w:p>
        </w:tc>
      </w:tr>
      <w:tr w:rsidR="0059235A" w:rsidRPr="0059235A" w14:paraId="6710295C" w14:textId="77777777" w:rsidTr="004D0C6D">
        <w:tc>
          <w:tcPr>
            <w:tcW w:w="3060" w:type="dxa"/>
          </w:tcPr>
          <w:p w14:paraId="6A69F916"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Explain all legal GDPR reasons for using each type of data or action.</w:t>
            </w:r>
          </w:p>
        </w:tc>
        <w:tc>
          <w:tcPr>
            <w:tcW w:w="6300" w:type="dxa"/>
          </w:tcPr>
          <w:p w14:paraId="7E859E20"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Documents all applicable legal basis(s) as described in the protocol: processing data, processing special category data, transferring data outside the EEA (</w:t>
            </w:r>
            <w:hyperlink r:id="rId45">
              <w:r w:rsidRPr="0059235A">
                <w:rPr>
                  <w:rStyle w:val="Hyperlink"/>
                  <w:rFonts w:ascii="Arial Narrow" w:hAnsi="Arial Narrow"/>
                  <w:i/>
                  <w:iCs/>
                  <w:sz w:val="22"/>
                  <w:szCs w:val="22"/>
                </w:rPr>
                <w:t>GDPR Chap 5</w:t>
              </w:r>
            </w:hyperlink>
            <w:r w:rsidRPr="0059235A">
              <w:rPr>
                <w:rFonts w:ascii="Arial Narrow" w:hAnsi="Arial Narrow"/>
                <w:sz w:val="22"/>
                <w:szCs w:val="22"/>
              </w:rPr>
              <w:t>).</w:t>
            </w:r>
          </w:p>
        </w:tc>
      </w:tr>
      <w:tr w:rsidR="0059235A" w:rsidRPr="0059235A" w14:paraId="6A0541C2" w14:textId="77777777" w:rsidTr="004D0C6D">
        <w:tc>
          <w:tcPr>
            <w:tcW w:w="3060" w:type="dxa"/>
          </w:tcPr>
          <w:p w14:paraId="720F9273"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Explain data transfer details.</w:t>
            </w:r>
          </w:p>
        </w:tc>
        <w:tc>
          <w:tcPr>
            <w:tcW w:w="6300" w:type="dxa"/>
          </w:tcPr>
          <w:p w14:paraId="5A72326C"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Documents whether data will be transferred outside the EEA and all details as explained in the protocol.</w:t>
            </w:r>
          </w:p>
        </w:tc>
      </w:tr>
      <w:tr w:rsidR="0059235A" w:rsidRPr="0059235A" w14:paraId="7B447AB6" w14:textId="77777777" w:rsidTr="004D0C6D">
        <w:tc>
          <w:tcPr>
            <w:tcW w:w="3060" w:type="dxa"/>
          </w:tcPr>
          <w:p w14:paraId="66B89839"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Address each GDPR Subject Rights</w:t>
            </w:r>
          </w:p>
        </w:tc>
        <w:tc>
          <w:tcPr>
            <w:tcW w:w="6300" w:type="dxa"/>
          </w:tcPr>
          <w:p w14:paraId="52B4C05C"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GDPR Subject Rights (</w:t>
            </w:r>
            <w:hyperlink r:id="rId46">
              <w:r w:rsidRPr="0059235A">
                <w:rPr>
                  <w:rStyle w:val="Hyperlink"/>
                  <w:rFonts w:ascii="Arial Narrow" w:hAnsi="Arial Narrow"/>
                  <w:i/>
                  <w:iCs/>
                  <w:sz w:val="22"/>
                  <w:szCs w:val="22"/>
                </w:rPr>
                <w:t>GDPR Art 12.2</w:t>
              </w:r>
            </w:hyperlink>
            <w:r w:rsidRPr="0059235A">
              <w:rPr>
                <w:rFonts w:ascii="Arial Narrow" w:hAnsi="Arial Narrow"/>
                <w:sz w:val="22"/>
                <w:szCs w:val="22"/>
              </w:rPr>
              <w:t>) (includes all required GDPR Subject Rights and deadlines when organization will comply, usually one month, if more time is required, subject must be notified) (Applies when data is in identifiable form).</w:t>
            </w:r>
          </w:p>
        </w:tc>
      </w:tr>
      <w:tr w:rsidR="0059235A" w:rsidRPr="0059235A" w14:paraId="2899733F" w14:textId="77777777" w:rsidTr="004D0C6D">
        <w:tc>
          <w:tcPr>
            <w:tcW w:w="3060" w:type="dxa"/>
          </w:tcPr>
          <w:p w14:paraId="0D248A89"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Provide GDPR Subject Rights deadlines.</w:t>
            </w:r>
          </w:p>
        </w:tc>
        <w:tc>
          <w:tcPr>
            <w:tcW w:w="6300" w:type="dxa"/>
          </w:tcPr>
          <w:p w14:paraId="4DE36B55"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Consent procedures include specific deadlines for completing any subject rights requests (normally 30 days).</w:t>
            </w:r>
          </w:p>
        </w:tc>
      </w:tr>
      <w:tr w:rsidR="0059235A" w:rsidRPr="0059235A" w14:paraId="3EF5F181" w14:textId="77777777" w:rsidTr="004D0C6D">
        <w:tc>
          <w:tcPr>
            <w:tcW w:w="3060" w:type="dxa"/>
          </w:tcPr>
          <w:p w14:paraId="21E709C9"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 xml:space="preserve">Provide details about each Controller. </w:t>
            </w:r>
          </w:p>
        </w:tc>
        <w:tc>
          <w:tcPr>
            <w:tcW w:w="6300" w:type="dxa"/>
          </w:tcPr>
          <w:p w14:paraId="376F2BF4"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Clearly identifies each Data Controller (role which determines the purposes and means of the processing of personal data) including the PI and their responsibilities and obligations under GDPR (</w:t>
            </w:r>
            <w:hyperlink r:id="rId47">
              <w:r w:rsidRPr="0059235A">
                <w:rPr>
                  <w:rStyle w:val="Hyperlink"/>
                  <w:rFonts w:ascii="Arial Narrow" w:hAnsi="Arial Narrow"/>
                  <w:i/>
                  <w:iCs/>
                  <w:sz w:val="22"/>
                  <w:szCs w:val="22"/>
                </w:rPr>
                <w:t>GPDR Chap 4</w:t>
              </w:r>
            </w:hyperlink>
            <w:r w:rsidRPr="0059235A">
              <w:rPr>
                <w:rFonts w:ascii="Arial Narrow" w:hAnsi="Arial Narrow"/>
                <w:sz w:val="22"/>
                <w:szCs w:val="22"/>
              </w:rPr>
              <w:t>).</w:t>
            </w:r>
          </w:p>
        </w:tc>
      </w:tr>
      <w:tr w:rsidR="0059235A" w:rsidRPr="0059235A" w14:paraId="3D604231" w14:textId="77777777" w:rsidTr="004D0C6D">
        <w:tc>
          <w:tcPr>
            <w:tcW w:w="3060" w:type="dxa"/>
          </w:tcPr>
          <w:p w14:paraId="7C3EAEBD"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Provide details about each Processor.</w:t>
            </w:r>
          </w:p>
        </w:tc>
        <w:tc>
          <w:tcPr>
            <w:tcW w:w="6300" w:type="dxa"/>
          </w:tcPr>
          <w:p w14:paraId="0BC27070"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Clearly identifies each Data Processor (role which processes personal data on behalf of the controller) and their responsibilities and obligations under GDPR (</w:t>
            </w:r>
            <w:hyperlink r:id="rId48">
              <w:r w:rsidRPr="0059235A">
                <w:rPr>
                  <w:rStyle w:val="Hyperlink"/>
                  <w:rFonts w:ascii="Arial Narrow" w:hAnsi="Arial Narrow"/>
                  <w:i/>
                  <w:iCs/>
                  <w:sz w:val="22"/>
                  <w:szCs w:val="22"/>
                </w:rPr>
                <w:t>GPDR Chap 4</w:t>
              </w:r>
            </w:hyperlink>
            <w:r w:rsidRPr="0059235A">
              <w:rPr>
                <w:rFonts w:ascii="Arial Narrow" w:hAnsi="Arial Narrow"/>
                <w:sz w:val="22"/>
                <w:szCs w:val="22"/>
              </w:rPr>
              <w:t xml:space="preserve">). </w:t>
            </w:r>
            <w:r w:rsidRPr="0059235A">
              <w:rPr>
                <w:rFonts w:ascii="Segoe UI Symbol" w:eastAsia="MS Gothic" w:hAnsi="Segoe UI Symbol" w:cs="Segoe UI Symbol"/>
                <w:b/>
                <w:bCs/>
                <w:sz w:val="22"/>
                <w:szCs w:val="22"/>
              </w:rPr>
              <w:t>☐</w:t>
            </w:r>
            <w:r w:rsidRPr="0059235A">
              <w:rPr>
                <w:rFonts w:ascii="Arial Narrow" w:hAnsi="Arial Narrow"/>
                <w:b/>
                <w:bCs/>
                <w:sz w:val="22"/>
                <w:szCs w:val="22"/>
              </w:rPr>
              <w:t xml:space="preserve"> N/A</w:t>
            </w:r>
          </w:p>
        </w:tc>
      </w:tr>
      <w:tr w:rsidR="0059235A" w:rsidRPr="0059235A" w14:paraId="53D10408" w14:textId="77777777" w:rsidTr="004D0C6D">
        <w:tc>
          <w:tcPr>
            <w:tcW w:w="3060" w:type="dxa"/>
          </w:tcPr>
          <w:p w14:paraId="30D832E9"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Provide details about Data Protection Officer (DPO)</w:t>
            </w:r>
          </w:p>
        </w:tc>
        <w:tc>
          <w:tcPr>
            <w:tcW w:w="6300" w:type="dxa"/>
          </w:tcPr>
          <w:p w14:paraId="7125D7B4"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Data Protection Officer (DPO) (</w:t>
            </w:r>
            <w:hyperlink r:id="rId49">
              <w:r w:rsidRPr="0059235A">
                <w:rPr>
                  <w:rStyle w:val="Hyperlink"/>
                  <w:rFonts w:ascii="Arial Narrow" w:hAnsi="Arial Narrow"/>
                  <w:i/>
                  <w:iCs/>
                  <w:sz w:val="22"/>
                  <w:szCs w:val="22"/>
                </w:rPr>
                <w:t>GDPR Art 37</w:t>
              </w:r>
            </w:hyperlink>
            <w:r w:rsidRPr="0059235A">
              <w:rPr>
                <w:rFonts w:ascii="Arial Narrow" w:hAnsi="Arial Narrow"/>
                <w:sz w:val="22"/>
                <w:szCs w:val="22"/>
              </w:rPr>
              <w:t>) has been identified and documented with contact information (usually the Principal Investigator).</w:t>
            </w:r>
          </w:p>
        </w:tc>
      </w:tr>
      <w:tr w:rsidR="0059235A" w:rsidRPr="0059235A" w14:paraId="6E4CF989" w14:textId="77777777" w:rsidTr="004D0C6D">
        <w:tc>
          <w:tcPr>
            <w:tcW w:w="3060" w:type="dxa"/>
          </w:tcPr>
          <w:p w14:paraId="149499A0" w14:textId="77777777" w:rsidR="0059235A" w:rsidRPr="0059235A" w:rsidRDefault="0059235A" w:rsidP="004D0C6D">
            <w:pPr>
              <w:rPr>
                <w:rFonts w:ascii="Arial Narrow" w:hAnsi="Arial Narrow" w:cs="Arial Narrow"/>
                <w:b/>
                <w:bCs/>
                <w:sz w:val="22"/>
                <w:szCs w:val="22"/>
              </w:rPr>
            </w:pPr>
            <w:r w:rsidRPr="0059235A">
              <w:rPr>
                <w:rFonts w:ascii="Arial Narrow" w:hAnsi="Arial Narrow"/>
                <w:sz w:val="22"/>
                <w:szCs w:val="22"/>
              </w:rPr>
              <w:lastRenderedPageBreak/>
              <w:t>Provide details of data transfer.</w:t>
            </w:r>
          </w:p>
        </w:tc>
        <w:tc>
          <w:tcPr>
            <w:tcW w:w="6300" w:type="dxa"/>
          </w:tcPr>
          <w:p w14:paraId="23D64620"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Provides details of data transfer including: how data will be transferred, to whom (identify countries and recipients), method and security of data storage, and how transfer meets GDPR data protection standards approved codes of conduct (</w:t>
            </w:r>
            <w:hyperlink r:id="rId50">
              <w:r w:rsidRPr="0059235A">
                <w:rPr>
                  <w:rStyle w:val="Hyperlink"/>
                  <w:rFonts w:ascii="Arial Narrow" w:hAnsi="Arial Narrow"/>
                  <w:i/>
                  <w:iCs/>
                  <w:sz w:val="22"/>
                  <w:szCs w:val="22"/>
                </w:rPr>
                <w:t>Art. 40 GDPR</w:t>
              </w:r>
            </w:hyperlink>
            <w:r w:rsidRPr="0059235A">
              <w:rPr>
                <w:rFonts w:ascii="Arial Narrow" w:hAnsi="Arial Narrow"/>
                <w:sz w:val="22"/>
                <w:szCs w:val="22"/>
              </w:rPr>
              <w:t>).</w:t>
            </w:r>
            <w:r w:rsidRPr="0059235A">
              <w:rPr>
                <w:rFonts w:ascii="Arial Narrow" w:hAnsi="Arial Narrow" w:cs="Arial Narrow"/>
                <w:b/>
                <w:bCs/>
                <w:sz w:val="22"/>
                <w:szCs w:val="22"/>
              </w:rPr>
              <w:t xml:space="preserve"> Rutgers University assumes that data will always be transferred back to the USA.</w:t>
            </w:r>
          </w:p>
        </w:tc>
      </w:tr>
      <w:tr w:rsidR="0059235A" w:rsidRPr="0059235A" w14:paraId="5ED42EC4" w14:textId="77777777" w:rsidTr="004D0C6D">
        <w:tc>
          <w:tcPr>
            <w:tcW w:w="3060" w:type="dxa"/>
          </w:tcPr>
          <w:p w14:paraId="1A0DFAA7"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Provide purpose for using each type of data.</w:t>
            </w:r>
          </w:p>
        </w:tc>
        <w:tc>
          <w:tcPr>
            <w:tcW w:w="6300" w:type="dxa"/>
          </w:tcPr>
          <w:p w14:paraId="25559224"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The purposes for which the personal data or special category data will be processed. Each purpose must be listed separately, and all items must be accepted for any subject participating in the study. E.g. personal data is being collected to conduct a particular study.</w:t>
            </w:r>
          </w:p>
        </w:tc>
      </w:tr>
      <w:tr w:rsidR="0059235A" w:rsidRPr="0059235A" w14:paraId="27F1E96D" w14:textId="77777777" w:rsidTr="004D0C6D">
        <w:tc>
          <w:tcPr>
            <w:tcW w:w="3060" w:type="dxa"/>
          </w:tcPr>
          <w:p w14:paraId="0D12FE2E"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Explain data anonymization/destruction plan.</w:t>
            </w:r>
          </w:p>
        </w:tc>
        <w:tc>
          <w:tcPr>
            <w:tcW w:w="6300" w:type="dxa"/>
          </w:tcPr>
          <w:p w14:paraId="2CADF08C"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Contains details specifying when the personal data or special category data will be anonymized and/or destroyed.</w:t>
            </w:r>
          </w:p>
        </w:tc>
      </w:tr>
      <w:tr w:rsidR="0059235A" w:rsidRPr="0059235A" w14:paraId="449A214A" w14:textId="77777777" w:rsidTr="004D0C6D">
        <w:tc>
          <w:tcPr>
            <w:tcW w:w="3060" w:type="dxa"/>
          </w:tcPr>
          <w:p w14:paraId="0694C7C7"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Explain how long data will be stored.</w:t>
            </w:r>
          </w:p>
        </w:tc>
        <w:tc>
          <w:tcPr>
            <w:tcW w:w="6300" w:type="dxa"/>
          </w:tcPr>
          <w:p w14:paraId="14C0D438"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Time period for which personal data will be stored or criteria used to determine length of time data will be stored.</w:t>
            </w:r>
          </w:p>
        </w:tc>
      </w:tr>
      <w:tr w:rsidR="0059235A" w:rsidRPr="0059235A" w14:paraId="49C4B581" w14:textId="77777777" w:rsidTr="004D0C6D">
        <w:tc>
          <w:tcPr>
            <w:tcW w:w="3060" w:type="dxa"/>
          </w:tcPr>
          <w:p w14:paraId="67FBEF85"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Provide subject complaint procedures.</w:t>
            </w:r>
          </w:p>
        </w:tc>
        <w:tc>
          <w:tcPr>
            <w:tcW w:w="6300" w:type="dxa"/>
          </w:tcPr>
          <w:p w14:paraId="4720A0C6" w14:textId="77777777" w:rsidR="0059235A" w:rsidRPr="0059235A" w:rsidRDefault="0059235A" w:rsidP="004D0C6D">
            <w:pPr>
              <w:rPr>
                <w:rFonts w:ascii="Arial Narrow" w:hAnsi="Arial Narrow"/>
                <w:sz w:val="22"/>
                <w:szCs w:val="22"/>
              </w:rPr>
            </w:pPr>
            <w:r w:rsidRPr="0059235A">
              <w:rPr>
                <w:rFonts w:ascii="Arial Narrow" w:hAnsi="Arial Narrow"/>
                <w:sz w:val="22"/>
                <w:szCs w:val="22"/>
              </w:rPr>
              <w:t>Contains detailed procedure for receiving and addressing complaints from research participants.</w:t>
            </w:r>
          </w:p>
        </w:tc>
      </w:tr>
    </w:tbl>
    <w:p w14:paraId="1A73ED15" w14:textId="77777777" w:rsidR="0059235A" w:rsidRPr="0059235A" w:rsidRDefault="0059235A" w:rsidP="0059235A">
      <w:pPr>
        <w:rPr>
          <w:rFonts w:ascii="Arial Narrow" w:hAnsi="Arial Narrow"/>
          <w:sz w:val="22"/>
          <w:szCs w:val="22"/>
        </w:rPr>
      </w:pPr>
    </w:p>
    <w:p w14:paraId="6C5B0296" w14:textId="77777777" w:rsidR="0059235A" w:rsidRPr="0059235A" w:rsidRDefault="0059235A" w:rsidP="0059235A">
      <w:pPr>
        <w:rPr>
          <w:rFonts w:ascii="Arial Narrow" w:hAnsi="Arial Narrow"/>
          <w:b/>
          <w:bCs/>
          <w:sz w:val="22"/>
          <w:szCs w:val="22"/>
        </w:rPr>
      </w:pPr>
      <w:r w:rsidRPr="0059235A">
        <w:rPr>
          <w:rFonts w:ascii="Arial Narrow" w:hAnsi="Arial Narrow"/>
          <w:b/>
          <w:bCs/>
          <w:sz w:val="22"/>
          <w:szCs w:val="22"/>
        </w:rPr>
        <w:t>Additional Points to Consider</w:t>
      </w:r>
    </w:p>
    <w:p w14:paraId="7A7F2B07" w14:textId="77777777" w:rsidR="0059235A" w:rsidRPr="0059235A" w:rsidRDefault="0059235A" w:rsidP="00844E3A">
      <w:pPr>
        <w:pStyle w:val="ChecklistLevel1"/>
        <w:numPr>
          <w:ilvl w:val="0"/>
          <w:numId w:val="31"/>
        </w:numPr>
        <w:tabs>
          <w:tab w:val="left" w:pos="360"/>
        </w:tabs>
        <w:rPr>
          <w:sz w:val="22"/>
          <w:szCs w:val="22"/>
        </w:rPr>
      </w:pPr>
      <w:r w:rsidRPr="0059235A">
        <w:rPr>
          <w:sz w:val="22"/>
          <w:szCs w:val="22"/>
          <w:u w:val="single"/>
        </w:rPr>
        <w:t>Explicit Consent, (Explicit consent - an individual's explicitly indicates their consent, for example by signature, recorded oral consent or a two-step verification system of consent. )</w:t>
      </w:r>
      <w:r w:rsidRPr="0059235A">
        <w:rPr>
          <w:b w:val="0"/>
          <w:sz w:val="22"/>
          <w:szCs w:val="22"/>
        </w:rPr>
        <w:t xml:space="preserve"> may be required because the study involves ‘Special Category’ Data (</w:t>
      </w:r>
      <w:hyperlink r:id="rId51">
        <w:r w:rsidRPr="0059235A">
          <w:rPr>
            <w:rStyle w:val="Hyperlink"/>
            <w:b w:val="0"/>
            <w:i/>
            <w:iCs/>
            <w:sz w:val="22"/>
            <w:szCs w:val="22"/>
          </w:rPr>
          <w:t>GDPR Art. 9</w:t>
        </w:r>
      </w:hyperlink>
      <w:r w:rsidRPr="0059235A">
        <w:rPr>
          <w:b w:val="0"/>
          <w:sz w:val="22"/>
          <w:szCs w:val="22"/>
        </w:rPr>
        <w:t>) and/or is it being transferred outside the EEA. Acceptable Explicit Consent examples include: hand-written signature, electronic signature, or a two-step electronic verification process (</w:t>
      </w:r>
      <w:hyperlink r:id="rId52">
        <w:r w:rsidRPr="0059235A">
          <w:rPr>
            <w:rStyle w:val="Hyperlink"/>
            <w:b w:val="0"/>
            <w:i/>
            <w:iCs/>
            <w:sz w:val="22"/>
            <w:szCs w:val="22"/>
          </w:rPr>
          <w:t>11/28/17 Article 29 Consent Guidance</w:t>
        </w:r>
      </w:hyperlink>
      <w:r w:rsidRPr="0059235A">
        <w:rPr>
          <w:b w:val="0"/>
          <w:sz w:val="22"/>
          <w:szCs w:val="22"/>
        </w:rPr>
        <w:t>).</w:t>
      </w:r>
    </w:p>
    <w:p w14:paraId="7BA2932A" w14:textId="77777777" w:rsidR="0059235A" w:rsidRPr="0059235A" w:rsidRDefault="0059235A" w:rsidP="00844E3A">
      <w:pPr>
        <w:pStyle w:val="ListParagraph"/>
        <w:numPr>
          <w:ilvl w:val="0"/>
          <w:numId w:val="31"/>
        </w:numPr>
        <w:rPr>
          <w:rFonts w:ascii="Arial Narrow" w:hAnsi="Arial Narrow"/>
          <w:b/>
          <w:bCs/>
          <w:sz w:val="22"/>
          <w:szCs w:val="22"/>
        </w:rPr>
      </w:pPr>
      <w:r w:rsidRPr="0059235A">
        <w:rPr>
          <w:rFonts w:ascii="Arial Narrow" w:hAnsi="Arial Narrow"/>
          <w:b/>
          <w:bCs/>
          <w:sz w:val="22"/>
          <w:szCs w:val="22"/>
        </w:rPr>
        <w:t>Research with Minors</w:t>
      </w:r>
      <w:r w:rsidRPr="0059235A">
        <w:rPr>
          <w:rFonts w:ascii="Arial Narrow" w:hAnsi="Arial Narrow"/>
          <w:sz w:val="22"/>
          <w:szCs w:val="22"/>
        </w:rPr>
        <w:t xml:space="preserve"> (</w:t>
      </w:r>
      <w:hyperlink r:id="rId53">
        <w:r w:rsidRPr="0059235A">
          <w:rPr>
            <w:rStyle w:val="Hyperlink"/>
            <w:rFonts w:ascii="Arial Narrow" w:hAnsi="Arial Narrow"/>
            <w:i/>
            <w:iCs/>
            <w:sz w:val="22"/>
            <w:szCs w:val="22"/>
          </w:rPr>
          <w:t>GDPR Art 8</w:t>
        </w:r>
      </w:hyperlink>
      <w:r w:rsidRPr="0059235A">
        <w:rPr>
          <w:rFonts w:ascii="Arial Narrow" w:hAnsi="Arial Narrow"/>
          <w:sz w:val="22"/>
          <w:szCs w:val="22"/>
        </w:rPr>
        <w:t xml:space="preserve">): “Where the child is below the age of 16 years, such processing shall be lawful only if and to the extent that consent is given or authorized by the holder of parental responsibility over the child”. </w:t>
      </w:r>
      <w:r w:rsidRPr="0059235A">
        <w:rPr>
          <w:rFonts w:ascii="Arial Narrow" w:hAnsi="Arial Narrow"/>
          <w:b/>
          <w:bCs/>
          <w:sz w:val="22"/>
          <w:szCs w:val="22"/>
          <w:u w:val="single"/>
        </w:rPr>
        <w:t>NOTE</w:t>
      </w:r>
      <w:r w:rsidRPr="0059235A">
        <w:rPr>
          <w:rFonts w:ascii="Arial Narrow" w:hAnsi="Arial Narrow"/>
          <w:sz w:val="22"/>
          <w:szCs w:val="22"/>
        </w:rPr>
        <w:t xml:space="preserve"> </w:t>
      </w:r>
      <w:r w:rsidRPr="0059235A">
        <w:rPr>
          <w:rFonts w:ascii="Arial Narrow" w:eastAsia="Arial Narrow" w:hAnsi="Arial Narrow" w:cs="Arial Narrow"/>
          <w:color w:val="000000" w:themeColor="text1"/>
          <w:sz w:val="22"/>
          <w:szCs w:val="22"/>
        </w:rPr>
        <w:t xml:space="preserve">EEA local state laws may also apply around research involving minors </w:t>
      </w:r>
      <w:r w:rsidRPr="0059235A">
        <w:rPr>
          <w:rFonts w:ascii="Arial Narrow" w:hAnsi="Arial Narrow"/>
          <w:sz w:val="22"/>
          <w:szCs w:val="22"/>
        </w:rPr>
        <w:t>(</w:t>
      </w:r>
      <w:hyperlink r:id="rId54">
        <w:r w:rsidRPr="0059235A">
          <w:rPr>
            <w:rStyle w:val="Hyperlink"/>
            <w:rFonts w:ascii="Arial Narrow" w:hAnsi="Arial Narrow"/>
            <w:i/>
            <w:iCs/>
            <w:sz w:val="22"/>
            <w:szCs w:val="22"/>
          </w:rPr>
          <w:t>GDPR Art 8</w:t>
        </w:r>
      </w:hyperlink>
      <w:r w:rsidRPr="0059235A">
        <w:rPr>
          <w:rFonts w:ascii="Arial Narrow" w:hAnsi="Arial Narrow"/>
          <w:sz w:val="22"/>
          <w:szCs w:val="22"/>
        </w:rPr>
        <w:t>).</w:t>
      </w:r>
    </w:p>
    <w:p w14:paraId="26F4BA8E" w14:textId="77777777" w:rsidR="0059235A" w:rsidRPr="0059235A" w:rsidRDefault="0059235A" w:rsidP="00844E3A">
      <w:pPr>
        <w:pStyle w:val="ListParagraph"/>
        <w:numPr>
          <w:ilvl w:val="0"/>
          <w:numId w:val="31"/>
        </w:numPr>
        <w:rPr>
          <w:rFonts w:ascii="Arial Narrow" w:hAnsi="Arial Narrow"/>
          <w:b/>
          <w:bCs/>
          <w:sz w:val="22"/>
          <w:szCs w:val="22"/>
        </w:rPr>
      </w:pPr>
      <w:r w:rsidRPr="0059235A">
        <w:rPr>
          <w:rFonts w:ascii="Arial Narrow" w:eastAsia="Arial Narrow" w:hAnsi="Arial Narrow" w:cs="Arial Narrow"/>
          <w:b/>
          <w:bCs/>
          <w:sz w:val="22"/>
          <w:szCs w:val="22"/>
        </w:rPr>
        <w:t xml:space="preserve">Broad Consent: </w:t>
      </w:r>
      <w:r w:rsidRPr="0059235A">
        <w:rPr>
          <w:rFonts w:ascii="Arial Narrow" w:eastAsia="Arial Narrow" w:hAnsi="Arial Narrow" w:cs="Arial Narrow"/>
          <w:sz w:val="22"/>
          <w:szCs w:val="22"/>
        </w:rPr>
        <w:t xml:space="preserve">At Rutgers University, Broad Consent Is </w:t>
      </w:r>
      <w:r w:rsidRPr="0059235A">
        <w:rPr>
          <w:rFonts w:ascii="Arial Narrow" w:eastAsia="Arial Narrow" w:hAnsi="Arial Narrow" w:cs="Arial Narrow"/>
          <w:sz w:val="22"/>
          <w:szCs w:val="22"/>
          <w:u w:val="single"/>
        </w:rPr>
        <w:t>Not</w:t>
      </w:r>
      <w:r w:rsidRPr="0059235A">
        <w:rPr>
          <w:rFonts w:ascii="Arial Narrow" w:eastAsia="Arial Narrow" w:hAnsi="Arial Narrow" w:cs="Arial Narrow"/>
          <w:sz w:val="22"/>
          <w:szCs w:val="22"/>
        </w:rPr>
        <w:t xml:space="preserve"> Permitted When Rutgers Is the IRB Of Record.</w:t>
      </w:r>
    </w:p>
    <w:p w14:paraId="15A59CA6" w14:textId="77777777" w:rsidR="0059235A" w:rsidRPr="0059235A" w:rsidRDefault="0059235A" w:rsidP="00844E3A">
      <w:pPr>
        <w:pStyle w:val="ListParagraph"/>
        <w:numPr>
          <w:ilvl w:val="0"/>
          <w:numId w:val="31"/>
        </w:numPr>
        <w:rPr>
          <w:rFonts w:ascii="Arial Narrow" w:hAnsi="Arial Narrow"/>
          <w:b/>
          <w:bCs/>
          <w:sz w:val="22"/>
          <w:szCs w:val="22"/>
        </w:rPr>
      </w:pPr>
      <w:r w:rsidRPr="0059235A">
        <w:rPr>
          <w:rFonts w:ascii="Arial Narrow" w:hAnsi="Arial Narrow"/>
          <w:b/>
          <w:bCs/>
          <w:sz w:val="22"/>
          <w:szCs w:val="22"/>
        </w:rPr>
        <w:t>Data Protection Impact Assessment (DPIA)</w:t>
      </w:r>
      <w:r w:rsidRPr="0059235A">
        <w:rPr>
          <w:rFonts w:ascii="Arial Narrow" w:hAnsi="Arial Narrow"/>
          <w:sz w:val="22"/>
          <w:szCs w:val="22"/>
        </w:rPr>
        <w:t>: (</w:t>
      </w:r>
      <w:hyperlink r:id="rId55">
        <w:r w:rsidRPr="0059235A">
          <w:rPr>
            <w:rStyle w:val="Hyperlink"/>
            <w:rFonts w:ascii="Arial Narrow" w:hAnsi="Arial Narrow"/>
            <w:i/>
            <w:iCs/>
            <w:sz w:val="22"/>
            <w:szCs w:val="22"/>
          </w:rPr>
          <w:t>GDPR Art 35</w:t>
        </w:r>
      </w:hyperlink>
      <w:r w:rsidRPr="0059235A">
        <w:rPr>
          <w:rFonts w:ascii="Arial Narrow" w:hAnsi="Arial Narrow"/>
          <w:sz w:val="22"/>
          <w:szCs w:val="22"/>
        </w:rPr>
        <w:t xml:space="preserve">): A DPIA is required “Where a type of processing in particular using new technologies, and taking into account the nature, scope, context and purposes of the processing, is likely to result in a high risk to the rights and freedoms of natural persons, the controller shall, prior to the processing, carry out an assessment of the impact of the envisaged processing operations on the protection of personal data.” </w:t>
      </w:r>
      <w:r w:rsidRPr="0059235A">
        <w:rPr>
          <w:rFonts w:ascii="Arial Narrow" w:hAnsi="Arial Narrow"/>
          <w:sz w:val="22"/>
          <w:szCs w:val="22"/>
          <w:u w:val="single"/>
        </w:rPr>
        <w:t>If your study meets these requirements, contact the Rutgers IRB for assistance.</w:t>
      </w:r>
    </w:p>
    <w:p w14:paraId="0D775597" w14:textId="77777777" w:rsidR="0059235A" w:rsidRPr="0059235A" w:rsidRDefault="0059235A" w:rsidP="00844E3A">
      <w:pPr>
        <w:pStyle w:val="ListParagraph"/>
        <w:numPr>
          <w:ilvl w:val="0"/>
          <w:numId w:val="31"/>
        </w:numPr>
        <w:rPr>
          <w:rFonts w:ascii="Arial Narrow" w:hAnsi="Arial Narrow"/>
          <w:b/>
          <w:bCs/>
          <w:sz w:val="22"/>
          <w:szCs w:val="22"/>
        </w:rPr>
      </w:pPr>
      <w:r w:rsidRPr="0059235A">
        <w:rPr>
          <w:rFonts w:ascii="Arial Narrow" w:hAnsi="Arial Narrow"/>
          <w:b/>
          <w:bCs/>
          <w:sz w:val="22"/>
          <w:szCs w:val="22"/>
        </w:rPr>
        <w:t>Processing Personal Data About Criminal Convictions Or Offences</w:t>
      </w:r>
      <w:r w:rsidRPr="0059235A">
        <w:rPr>
          <w:rFonts w:ascii="Arial Narrow" w:hAnsi="Arial Narrow"/>
          <w:sz w:val="22"/>
          <w:szCs w:val="22"/>
        </w:rPr>
        <w:t xml:space="preserve"> is only lawful if it meets all of </w:t>
      </w:r>
      <w:proofErr w:type="gramStart"/>
      <w:r w:rsidRPr="0059235A">
        <w:rPr>
          <w:rFonts w:ascii="Arial Narrow" w:hAnsi="Arial Narrow"/>
          <w:sz w:val="22"/>
          <w:szCs w:val="22"/>
        </w:rPr>
        <w:t>the  GDPR</w:t>
      </w:r>
      <w:proofErr w:type="gramEnd"/>
      <w:r w:rsidRPr="0059235A">
        <w:rPr>
          <w:rFonts w:ascii="Arial Narrow" w:hAnsi="Arial Narrow"/>
          <w:sz w:val="22"/>
          <w:szCs w:val="22"/>
        </w:rPr>
        <w:t xml:space="preserve"> requirements as described in the regulations (</w:t>
      </w:r>
      <w:hyperlink r:id="rId56">
        <w:r w:rsidRPr="0059235A">
          <w:rPr>
            <w:rStyle w:val="Hyperlink"/>
            <w:rFonts w:ascii="Arial Narrow" w:hAnsi="Arial Narrow"/>
            <w:i/>
            <w:iCs/>
            <w:sz w:val="22"/>
            <w:szCs w:val="22"/>
          </w:rPr>
          <w:t>GDPR Art 10</w:t>
        </w:r>
      </w:hyperlink>
      <w:r w:rsidRPr="0059235A">
        <w:rPr>
          <w:rFonts w:ascii="Arial Narrow" w:hAnsi="Arial Narrow"/>
          <w:sz w:val="22"/>
          <w:szCs w:val="22"/>
        </w:rPr>
        <w:t>).</w:t>
      </w:r>
    </w:p>
    <w:p w14:paraId="361B27B2" w14:textId="77777777" w:rsidR="0059235A" w:rsidRPr="0059235A" w:rsidRDefault="0059235A" w:rsidP="0059235A">
      <w:pPr>
        <w:rPr>
          <w:rFonts w:ascii="Arial Narrow" w:hAnsi="Arial Narrow"/>
          <w:sz w:val="22"/>
          <w:szCs w:val="22"/>
        </w:rPr>
      </w:pPr>
    </w:p>
    <w:p w14:paraId="4ACEA716" w14:textId="77777777" w:rsidR="0059235A" w:rsidRPr="0059235A" w:rsidRDefault="0059235A" w:rsidP="0059235A">
      <w:pPr>
        <w:rPr>
          <w:rFonts w:ascii="Arial Narrow" w:hAnsi="Arial Narrow"/>
          <w:b/>
          <w:bCs/>
          <w:sz w:val="22"/>
          <w:szCs w:val="22"/>
        </w:rPr>
      </w:pPr>
      <w:r w:rsidRPr="0059235A">
        <w:rPr>
          <w:rFonts w:ascii="Arial Narrow" w:hAnsi="Arial Narrow"/>
          <w:b/>
          <w:bCs/>
          <w:sz w:val="22"/>
          <w:szCs w:val="22"/>
        </w:rPr>
        <w:t>Common GDPR Definitions</w:t>
      </w:r>
    </w:p>
    <w:p w14:paraId="74ECE582" w14:textId="77777777" w:rsidR="0059235A" w:rsidRPr="0059235A" w:rsidRDefault="0059235A" w:rsidP="00844E3A">
      <w:pPr>
        <w:pStyle w:val="ListParagraph"/>
        <w:numPr>
          <w:ilvl w:val="0"/>
          <w:numId w:val="32"/>
        </w:numPr>
        <w:rPr>
          <w:rFonts w:ascii="Arial Narrow" w:hAnsi="Arial Narrow"/>
          <w:sz w:val="22"/>
          <w:szCs w:val="22"/>
        </w:rPr>
      </w:pPr>
      <w:r w:rsidRPr="0059235A">
        <w:rPr>
          <w:rFonts w:ascii="Arial Narrow" w:hAnsi="Arial Narrow"/>
          <w:b/>
          <w:bCs/>
          <w:sz w:val="22"/>
          <w:szCs w:val="22"/>
        </w:rPr>
        <w:t>Personal Data</w:t>
      </w:r>
      <w:r w:rsidRPr="0059235A">
        <w:rPr>
          <w:rFonts w:ascii="Arial Narrow" w:hAnsi="Arial Narrow"/>
          <w:sz w:val="22"/>
          <w:szCs w:val="22"/>
        </w:rPr>
        <w:t>: Any information relating to an identified or identifiable natural person (‘data</w:t>
      </w:r>
      <w:r w:rsidRPr="0059235A">
        <w:rPr>
          <w:rFonts w:ascii="Arial Narrow" w:hAnsi="Arial Narrow"/>
          <w:sz w:val="22"/>
          <w:szCs w:val="22"/>
        </w:rPr>
        <w:br/>
        <w:t>subject’); an identifiable natural person is one who can be identified, directly or indirectly, in</w:t>
      </w:r>
      <w:r w:rsidRPr="0059235A">
        <w:rPr>
          <w:rFonts w:ascii="Arial Narrow" w:hAnsi="Arial Narrow"/>
          <w:sz w:val="22"/>
          <w:szCs w:val="22"/>
        </w:rPr>
        <w:br/>
        <w:t>particular by reference to an identifier such as a name, an identification number, location</w:t>
      </w:r>
      <w:r w:rsidRPr="0059235A">
        <w:rPr>
          <w:rFonts w:ascii="Arial Narrow" w:hAnsi="Arial Narrow"/>
          <w:sz w:val="22"/>
          <w:szCs w:val="22"/>
        </w:rPr>
        <w:br/>
        <w:t>data, an online identifier, or to one or more factors specific to the physical, physiological,</w:t>
      </w:r>
      <w:r w:rsidRPr="0059235A">
        <w:rPr>
          <w:rFonts w:ascii="Arial Narrow" w:hAnsi="Arial Narrow"/>
          <w:sz w:val="22"/>
          <w:szCs w:val="22"/>
        </w:rPr>
        <w:br/>
        <w:t>the genetic, mental, economic, cultural, or social identity of that natural person. It can include anything from a name, a photo, an email address, bank details, posts on social</w:t>
      </w:r>
      <w:r w:rsidRPr="0059235A">
        <w:rPr>
          <w:rFonts w:ascii="Arial Narrow" w:hAnsi="Arial Narrow"/>
          <w:sz w:val="22"/>
          <w:szCs w:val="22"/>
        </w:rPr>
        <w:br/>
        <w:t>networking websites, medical information, or a computer IP address.</w:t>
      </w:r>
    </w:p>
    <w:p w14:paraId="3F2DA95B" w14:textId="77777777" w:rsidR="0059235A" w:rsidRPr="0059235A" w:rsidRDefault="0059235A" w:rsidP="00844E3A">
      <w:pPr>
        <w:pStyle w:val="ListParagraph"/>
        <w:numPr>
          <w:ilvl w:val="0"/>
          <w:numId w:val="32"/>
        </w:numPr>
        <w:rPr>
          <w:rFonts w:ascii="Arial Narrow" w:hAnsi="Arial Narrow"/>
          <w:sz w:val="22"/>
          <w:szCs w:val="22"/>
        </w:rPr>
      </w:pPr>
      <w:r w:rsidRPr="0059235A">
        <w:rPr>
          <w:rFonts w:ascii="Arial Narrow" w:hAnsi="Arial Narrow"/>
          <w:b/>
          <w:bCs/>
          <w:sz w:val="22"/>
          <w:szCs w:val="22"/>
        </w:rPr>
        <w:t>Processing</w:t>
      </w:r>
      <w:r w:rsidRPr="0059235A">
        <w:rPr>
          <w:rFonts w:ascii="Arial Narrow" w:hAnsi="Arial Narrow"/>
          <w:sz w:val="22"/>
          <w:szCs w:val="22"/>
        </w:rPr>
        <w:t>: Any operation or set of operations which is performed on personal data or on</w:t>
      </w:r>
      <w:r w:rsidRPr="0059235A">
        <w:rPr>
          <w:rFonts w:ascii="Arial Narrow" w:hAnsi="Arial Narrow"/>
          <w:sz w:val="22"/>
          <w:szCs w:val="22"/>
        </w:rPr>
        <w:br/>
        <w:t>sets of personal data, whether by automated means, such as collection, recording,</w:t>
      </w:r>
      <w:r w:rsidRPr="0059235A">
        <w:rPr>
          <w:rFonts w:ascii="Arial Narrow" w:hAnsi="Arial Narrow"/>
          <w:sz w:val="22"/>
          <w:szCs w:val="22"/>
        </w:rPr>
        <w:br/>
        <w:t>organization, structuring, storage, adaptation or alteration, retrieval, consultation, use,</w:t>
      </w:r>
      <w:r w:rsidRPr="0059235A">
        <w:rPr>
          <w:rFonts w:ascii="Arial Narrow" w:hAnsi="Arial Narrow"/>
          <w:sz w:val="22"/>
          <w:szCs w:val="22"/>
        </w:rPr>
        <w:br/>
        <w:t>disclosure by transmission, dissemination, or otherwise making available, alignment or</w:t>
      </w:r>
      <w:r w:rsidRPr="0059235A">
        <w:rPr>
          <w:rFonts w:ascii="Arial Narrow" w:hAnsi="Arial Narrow"/>
          <w:sz w:val="22"/>
          <w:szCs w:val="22"/>
        </w:rPr>
        <w:br/>
        <w:t>combination, restriction, erasure, or destruction</w:t>
      </w:r>
    </w:p>
    <w:p w14:paraId="55C6EF16" w14:textId="77777777" w:rsidR="0059235A" w:rsidRPr="0059235A" w:rsidRDefault="0059235A" w:rsidP="00844E3A">
      <w:pPr>
        <w:pStyle w:val="ListParagraph"/>
        <w:numPr>
          <w:ilvl w:val="0"/>
          <w:numId w:val="32"/>
        </w:numPr>
        <w:rPr>
          <w:rFonts w:ascii="Arial Narrow" w:hAnsi="Arial Narrow"/>
          <w:sz w:val="22"/>
          <w:szCs w:val="22"/>
        </w:rPr>
      </w:pPr>
      <w:r w:rsidRPr="0059235A">
        <w:rPr>
          <w:rFonts w:ascii="Arial Narrow" w:hAnsi="Arial Narrow"/>
          <w:b/>
          <w:bCs/>
          <w:sz w:val="22"/>
          <w:szCs w:val="22"/>
        </w:rPr>
        <w:t>Controller</w:t>
      </w:r>
      <w:r w:rsidRPr="0059235A">
        <w:rPr>
          <w:rFonts w:ascii="Arial Narrow" w:hAnsi="Arial Narrow"/>
          <w:sz w:val="22"/>
          <w:szCs w:val="22"/>
        </w:rPr>
        <w:t>: The person, agency, or other body which, alone or jointly with others, determines</w:t>
      </w:r>
      <w:r w:rsidRPr="0059235A">
        <w:rPr>
          <w:rFonts w:ascii="Arial Narrow" w:hAnsi="Arial Narrow"/>
          <w:sz w:val="22"/>
          <w:szCs w:val="22"/>
        </w:rPr>
        <w:br/>
        <w:t>the purposes and means of the processing of personal data</w:t>
      </w:r>
    </w:p>
    <w:p w14:paraId="4BCEEF77" w14:textId="77777777" w:rsidR="0059235A" w:rsidRPr="0059235A" w:rsidRDefault="0059235A" w:rsidP="00844E3A">
      <w:pPr>
        <w:pStyle w:val="ListParagraph"/>
        <w:numPr>
          <w:ilvl w:val="0"/>
          <w:numId w:val="32"/>
        </w:numPr>
        <w:rPr>
          <w:rFonts w:ascii="Arial Narrow" w:hAnsi="Arial Narrow"/>
          <w:sz w:val="22"/>
          <w:szCs w:val="22"/>
        </w:rPr>
      </w:pPr>
      <w:r w:rsidRPr="0059235A">
        <w:rPr>
          <w:rFonts w:ascii="Arial Narrow" w:hAnsi="Arial Narrow"/>
          <w:b/>
          <w:bCs/>
          <w:sz w:val="22"/>
          <w:szCs w:val="22"/>
        </w:rPr>
        <w:lastRenderedPageBreak/>
        <w:t>Processor</w:t>
      </w:r>
      <w:r w:rsidRPr="0059235A">
        <w:rPr>
          <w:rFonts w:ascii="Arial Narrow" w:hAnsi="Arial Narrow"/>
          <w:sz w:val="22"/>
          <w:szCs w:val="22"/>
        </w:rPr>
        <w:t>: The person, agency, or other body that processes personal data on behalf of the</w:t>
      </w:r>
      <w:r w:rsidRPr="0059235A">
        <w:rPr>
          <w:rFonts w:ascii="Arial Narrow" w:hAnsi="Arial Narrow"/>
          <w:sz w:val="22"/>
          <w:szCs w:val="22"/>
        </w:rPr>
        <w:br/>
        <w:t xml:space="preserve">controller  </w:t>
      </w:r>
      <w:r w:rsidRPr="0059235A">
        <w:rPr>
          <w:rFonts w:ascii="Arial Narrow" w:hAnsi="Arial Narrow"/>
          <w:sz w:val="22"/>
          <w:szCs w:val="22"/>
        </w:rPr>
        <w:br/>
      </w:r>
    </w:p>
    <w:p w14:paraId="5CC58537" w14:textId="5CCEB36C" w:rsidR="0059235A" w:rsidRPr="004115E3" w:rsidRDefault="004115E3" w:rsidP="004115E3">
      <w:pPr>
        <w:pStyle w:val="Heading7"/>
        <w:rPr>
          <w:rFonts w:ascii="Arial Narrow" w:hAnsi="Arial Narrow"/>
          <w:b/>
          <w:bCs/>
        </w:rPr>
      </w:pPr>
      <w:r w:rsidRPr="004115E3">
        <w:rPr>
          <w:rFonts w:ascii="Arial Narrow" w:hAnsi="Arial Narrow"/>
          <w:b/>
          <w:bCs/>
        </w:rPr>
        <w:t>Assistance:</w:t>
      </w:r>
    </w:p>
    <w:p w14:paraId="209478C8" w14:textId="77777777" w:rsidR="0059235A" w:rsidRPr="004115E3" w:rsidRDefault="0059235A" w:rsidP="00844E3A">
      <w:pPr>
        <w:pStyle w:val="ListParagraph"/>
        <w:numPr>
          <w:ilvl w:val="0"/>
          <w:numId w:val="33"/>
        </w:numPr>
        <w:rPr>
          <w:rFonts w:ascii="Arial Narrow" w:hAnsi="Arial Narrow"/>
          <w:sz w:val="22"/>
          <w:szCs w:val="22"/>
        </w:rPr>
      </w:pPr>
      <w:r w:rsidRPr="004115E3">
        <w:rPr>
          <w:rFonts w:ascii="Arial Narrow" w:eastAsia="Arial Narrow" w:hAnsi="Arial Narrow" w:cs="Arial Narrow"/>
          <w:sz w:val="22"/>
          <w:szCs w:val="22"/>
        </w:rPr>
        <w:t>If you like to see your GDPR question added to the GDPR FAQ or if you have</w:t>
      </w:r>
      <w:r w:rsidRPr="004115E3">
        <w:rPr>
          <w:rFonts w:ascii="Arial Narrow" w:hAnsi="Arial Narrow"/>
          <w:sz w:val="22"/>
          <w:szCs w:val="22"/>
        </w:rPr>
        <w:t xml:space="preserve"> IRB-related GDPR issues, contact the IRB office via </w:t>
      </w:r>
      <w:hyperlink r:id="rId57" w:history="1">
        <w:r w:rsidRPr="004115E3">
          <w:rPr>
            <w:rStyle w:val="Hyperlink"/>
            <w:rFonts w:ascii="Arial Narrow" w:hAnsi="Arial Narrow"/>
            <w:sz w:val="22"/>
            <w:szCs w:val="22"/>
          </w:rPr>
          <w:t>email.</w:t>
        </w:r>
      </w:hyperlink>
      <w:r w:rsidRPr="004115E3">
        <w:rPr>
          <w:rFonts w:ascii="Arial Narrow" w:hAnsi="Arial Narrow"/>
          <w:sz w:val="22"/>
          <w:szCs w:val="22"/>
        </w:rPr>
        <w:t xml:space="preserve"> </w:t>
      </w:r>
    </w:p>
    <w:p w14:paraId="7AEA5669" w14:textId="77777777" w:rsidR="0059235A" w:rsidRPr="0059235A" w:rsidRDefault="0059235A" w:rsidP="0059235A">
      <w:pPr>
        <w:rPr>
          <w:rFonts w:ascii="Arial Narrow" w:hAnsi="Arial Narrow"/>
          <w:sz w:val="22"/>
          <w:szCs w:val="22"/>
        </w:rPr>
      </w:pPr>
    </w:p>
    <w:p w14:paraId="0B01FE79" w14:textId="77777777" w:rsidR="0059235A" w:rsidRPr="004115E3" w:rsidRDefault="0059235A" w:rsidP="00844E3A">
      <w:pPr>
        <w:pStyle w:val="ListParagraph"/>
        <w:numPr>
          <w:ilvl w:val="0"/>
          <w:numId w:val="33"/>
        </w:numPr>
        <w:rPr>
          <w:rFonts w:ascii="Arial Narrow" w:eastAsia="Arial Narrow" w:hAnsi="Arial Narrow" w:cs="Arial Narrow"/>
          <w:sz w:val="22"/>
          <w:szCs w:val="22"/>
        </w:rPr>
      </w:pPr>
      <w:r w:rsidRPr="004115E3">
        <w:rPr>
          <w:rFonts w:ascii="Arial Narrow" w:hAnsi="Arial Narrow"/>
          <w:sz w:val="22"/>
          <w:szCs w:val="22"/>
        </w:rPr>
        <w:t xml:space="preserve">For GDPR inquires related to subject rights or all other </w:t>
      </w:r>
      <w:proofErr w:type="gramStart"/>
      <w:r w:rsidRPr="004115E3">
        <w:rPr>
          <w:rFonts w:ascii="Arial Narrow" w:hAnsi="Arial Narrow"/>
          <w:sz w:val="22"/>
          <w:szCs w:val="22"/>
        </w:rPr>
        <w:t>Non-IRB GDPR</w:t>
      </w:r>
      <w:proofErr w:type="gramEnd"/>
      <w:r w:rsidRPr="004115E3">
        <w:rPr>
          <w:rFonts w:ascii="Arial Narrow" w:hAnsi="Arial Narrow"/>
          <w:sz w:val="22"/>
          <w:szCs w:val="22"/>
        </w:rPr>
        <w:t xml:space="preserve"> compliance issues, contact </w:t>
      </w:r>
      <w:r w:rsidRPr="004115E3">
        <w:rPr>
          <w:rFonts w:ascii="Arial Narrow" w:hAnsi="Arial Narrow"/>
          <w:sz w:val="22"/>
          <w:szCs w:val="22"/>
          <w:u w:val="single"/>
        </w:rPr>
        <w:t xml:space="preserve">Rutgers University Ethics and Compliance-Privacy Department. </w:t>
      </w:r>
      <w:hyperlink r:id="rId58" w:history="1">
        <w:r w:rsidRPr="004115E3">
          <w:rPr>
            <w:rStyle w:val="Hyperlink"/>
            <w:rFonts w:ascii="Arial Narrow" w:hAnsi="Arial Narrow"/>
            <w:sz w:val="22"/>
            <w:szCs w:val="22"/>
          </w:rPr>
          <w:t>Staff Directory | University Ethics and Compliance | Rutgers University</w:t>
        </w:r>
      </w:hyperlink>
    </w:p>
    <w:p w14:paraId="668C130A" w14:textId="77777777" w:rsidR="0059235A" w:rsidRPr="0059235A" w:rsidRDefault="0059235A" w:rsidP="0059235A">
      <w:pPr>
        <w:rPr>
          <w:rFonts w:ascii="Arial Narrow" w:eastAsia="Arial Narrow" w:hAnsi="Arial Narrow" w:cs="Arial Narrow"/>
          <w:sz w:val="22"/>
          <w:szCs w:val="22"/>
        </w:rPr>
      </w:pPr>
    </w:p>
    <w:p w14:paraId="06250C04" w14:textId="24DAC9EA" w:rsidR="003D722B" w:rsidRPr="0059235A" w:rsidRDefault="003D722B" w:rsidP="0009196B">
      <w:pPr>
        <w:rPr>
          <w:rFonts w:ascii="Arial Narrow" w:hAnsi="Arial Narrow"/>
          <w:sz w:val="22"/>
          <w:szCs w:val="22"/>
        </w:rPr>
      </w:pPr>
    </w:p>
    <w:sectPr w:rsidR="003D722B" w:rsidRPr="0059235A" w:rsidSect="003B48E8">
      <w:headerReference w:type="default" r:id="rId59"/>
      <w:footerReference w:type="default" r:id="rId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D2741" w14:textId="77777777" w:rsidR="00D03046" w:rsidRDefault="00D03046">
      <w:r>
        <w:separator/>
      </w:r>
    </w:p>
  </w:endnote>
  <w:endnote w:type="continuationSeparator" w:id="0">
    <w:p w14:paraId="11B1D521" w14:textId="77777777" w:rsidR="00D03046" w:rsidRDefault="00D03046">
      <w:r>
        <w:continuationSeparator/>
      </w:r>
    </w:p>
  </w:endnote>
  <w:endnote w:type="continuationNotice" w:id="1">
    <w:p w14:paraId="2C9B6A3A" w14:textId="77777777" w:rsidR="00D03046" w:rsidRDefault="00D03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7848" w14:textId="1AA317D9" w:rsidR="00534B1B" w:rsidRPr="00534B1B" w:rsidRDefault="00534B1B" w:rsidP="003F424F">
    <w:pPr>
      <w:pStyle w:val="SOPFooter"/>
      <w:tabs>
        <w:tab w:val="right" w:pos="9720"/>
        <w:tab w:val="right" w:pos="10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F4014" w14:textId="77777777" w:rsidR="00D03046" w:rsidRDefault="00D03046">
      <w:r>
        <w:separator/>
      </w:r>
    </w:p>
  </w:footnote>
  <w:footnote w:type="continuationSeparator" w:id="0">
    <w:p w14:paraId="48141BCF" w14:textId="77777777" w:rsidR="00D03046" w:rsidRDefault="00D03046">
      <w:r>
        <w:continuationSeparator/>
      </w:r>
    </w:p>
  </w:footnote>
  <w:footnote w:type="continuationNotice" w:id="1">
    <w:p w14:paraId="113B0E08" w14:textId="77777777" w:rsidR="00D03046" w:rsidRDefault="00D03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36"/>
      <w:gridCol w:w="3041"/>
      <w:gridCol w:w="2058"/>
      <w:gridCol w:w="2071"/>
    </w:tblGrid>
    <w:tr w:rsidR="008D6E22" w14:paraId="060F8F02" w14:textId="77777777" w:rsidTr="00A52F78">
      <w:trPr>
        <w:cantSplit/>
        <w:trHeight w:val="260"/>
      </w:trPr>
      <w:tc>
        <w:tcPr>
          <w:tcW w:w="2880" w:type="dxa"/>
          <w:vMerge w:val="restart"/>
          <w:tcBorders>
            <w:top w:val="nil"/>
            <w:left w:val="nil"/>
            <w:bottom w:val="nil"/>
            <w:right w:val="single" w:sz="4" w:space="0" w:color="auto"/>
          </w:tcBorders>
          <w:vAlign w:val="center"/>
          <w:hideMark/>
        </w:tcPr>
        <w:p w14:paraId="40FB8885" w14:textId="1B7D0F6F" w:rsidR="008D6E22" w:rsidRDefault="00232D9E" w:rsidP="004945DA">
          <w:pPr>
            <w:jc w:val="center"/>
            <w:rPr>
              <w:rFonts w:ascii="Arial" w:hAnsi="Arial" w:cs="Arial"/>
            </w:rPr>
          </w:pPr>
          <w:r>
            <w:rPr>
              <w:noProof/>
            </w:rPr>
            <w:drawing>
              <wp:inline distT="0" distB="0" distL="0" distR="0" wp14:anchorId="27C5C7FA" wp14:editId="5C7B1E5E">
                <wp:extent cx="2164080" cy="489980"/>
                <wp:effectExtent l="0" t="0" r="7620" b="5715"/>
                <wp:docPr id="1351166338" name="Picture 1" descr="Rutgers University logo in Red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66338" name="Picture 1" descr="Rutgers University logo in Red on a white background."/>
                        <pic:cNvPicPr/>
                      </pic:nvPicPr>
                      <pic:blipFill>
                        <a:blip r:embed="rId1">
                          <a:extLst>
                            <a:ext uri="{28A0092B-C50C-407E-A947-70E740481C1C}">
                              <a14:useLocalDpi xmlns:a14="http://schemas.microsoft.com/office/drawing/2010/main" val="0"/>
                            </a:ext>
                          </a:extLst>
                        </a:blip>
                        <a:stretch>
                          <a:fillRect/>
                        </a:stretch>
                      </pic:blipFill>
                      <pic:spPr>
                        <a:xfrm>
                          <a:off x="0" y="0"/>
                          <a:ext cx="2192909" cy="496507"/>
                        </a:xfrm>
                        <a:prstGeom prst="rect">
                          <a:avLst/>
                        </a:prstGeom>
                      </pic:spPr>
                    </pic:pic>
                  </a:graphicData>
                </a:graphic>
              </wp:inline>
            </w:drawing>
          </w:r>
        </w:p>
      </w:tc>
      <w:tc>
        <w:tcPr>
          <w:tcW w:w="7926" w:type="dxa"/>
          <w:gridSpan w:val="3"/>
          <w:tcBorders>
            <w:top w:val="single" w:sz="4" w:space="0" w:color="auto"/>
            <w:left w:val="single" w:sz="4" w:space="0" w:color="auto"/>
            <w:bottom w:val="single" w:sz="4" w:space="0" w:color="auto"/>
            <w:right w:val="single" w:sz="4" w:space="0" w:color="auto"/>
          </w:tcBorders>
          <w:vAlign w:val="center"/>
          <w:hideMark/>
        </w:tcPr>
        <w:p w14:paraId="0CB13A20" w14:textId="19435D95" w:rsidR="008D6E22" w:rsidRDefault="0009196B" w:rsidP="78F49A98">
          <w:pPr>
            <w:pStyle w:val="SOPName"/>
            <w:spacing w:before="120" w:after="120"/>
            <w:rPr>
              <w:rFonts w:ascii="Arial" w:eastAsia="Arial" w:hAnsi="Arial" w:cs="Arial"/>
              <w:b/>
              <w:bCs/>
              <w:szCs w:val="24"/>
            </w:rPr>
          </w:pPr>
          <w:r>
            <w:rPr>
              <w:rStyle w:val="SOPLeader"/>
              <w:rFonts w:eastAsia="Arial"/>
            </w:rPr>
            <w:t>Guidance</w:t>
          </w:r>
          <w:r w:rsidR="00DA1D8C">
            <w:rPr>
              <w:rStyle w:val="SOPLeader"/>
              <w:rFonts w:eastAsia="Arial"/>
            </w:rPr>
            <w:t xml:space="preserve">: </w:t>
          </w:r>
          <w:r w:rsidR="00CD7B25" w:rsidRPr="00CD7B25">
            <w:rPr>
              <w:rFonts w:ascii="Arial Narrow" w:hAnsi="Arial Narrow"/>
              <w:b/>
              <w:bCs/>
              <w:sz w:val="22"/>
              <w:szCs w:val="22"/>
            </w:rPr>
            <w:t>General Data Protection Regulation (GDPR)</w:t>
          </w:r>
          <w:r w:rsidR="00CD7B25" w:rsidRPr="0059235A">
            <w:rPr>
              <w:rFonts w:ascii="Arial Narrow" w:hAnsi="Arial Narrow"/>
              <w:i/>
              <w:iCs/>
              <w:sz w:val="22"/>
              <w:szCs w:val="22"/>
            </w:rPr>
            <w:t xml:space="preserve"> </w:t>
          </w:r>
        </w:p>
      </w:tc>
    </w:tr>
    <w:tr w:rsidR="008D6E22" w14:paraId="36D110B2" w14:textId="77777777" w:rsidTr="00A52F78">
      <w:trPr>
        <w:cantSplit/>
        <w:trHeight w:val="288"/>
      </w:trPr>
      <w:tc>
        <w:tcPr>
          <w:tcW w:w="2880" w:type="dxa"/>
          <w:vMerge/>
          <w:tcBorders>
            <w:top w:val="nil"/>
            <w:left w:val="nil"/>
            <w:bottom w:val="nil"/>
            <w:right w:val="single" w:sz="4" w:space="0" w:color="auto"/>
          </w:tcBorders>
          <w:vAlign w:val="center"/>
          <w:hideMark/>
        </w:tcPr>
        <w:p w14:paraId="1DEDE7BE" w14:textId="77777777" w:rsidR="008D6E22" w:rsidRDefault="008D6E22" w:rsidP="008D6E22">
          <w:pPr>
            <w:rPr>
              <w:rFonts w:ascii="Arial" w:hAnsi="Arial" w:cs="Arial"/>
            </w:rPr>
          </w:pPr>
        </w:p>
      </w:tc>
      <w:tc>
        <w:tcPr>
          <w:tcW w:w="336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AE01759" w14:textId="77777777" w:rsidR="008D6E22" w:rsidRDefault="008D6E22" w:rsidP="008D6E22">
          <w:pPr>
            <w:pStyle w:val="SOPTableHeader"/>
            <w:rPr>
              <w:rFonts w:ascii="Arial" w:hAnsi="Arial" w:cs="Arial"/>
              <w:sz w:val="18"/>
              <w:szCs w:val="18"/>
            </w:rPr>
          </w:pPr>
          <w:r>
            <w:rPr>
              <w:rFonts w:ascii="Arial" w:hAnsi="Arial" w:cs="Arial"/>
              <w:sz w:val="18"/>
              <w:szCs w:val="18"/>
            </w:rPr>
            <w:t>NUMBER</w:t>
          </w:r>
        </w:p>
      </w:tc>
      <w:tc>
        <w:tcPr>
          <w:tcW w:w="226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1EC9B6F" w14:textId="77777777" w:rsidR="008D6E22" w:rsidRDefault="008D6E22" w:rsidP="008D6E22">
          <w:pPr>
            <w:pStyle w:val="SOPTableHeader"/>
            <w:rPr>
              <w:rFonts w:ascii="Arial" w:hAnsi="Arial" w:cs="Arial"/>
              <w:sz w:val="18"/>
              <w:szCs w:val="18"/>
            </w:rPr>
          </w:pPr>
          <w:r>
            <w:rPr>
              <w:rFonts w:ascii="Arial" w:hAnsi="Arial" w:cs="Arial"/>
              <w:sz w:val="18"/>
              <w:szCs w:val="18"/>
            </w:rPr>
            <w:t>DATE</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D13AC98" w14:textId="77777777" w:rsidR="008D6E22" w:rsidRDefault="008D6E22" w:rsidP="008D6E22">
          <w:pPr>
            <w:pStyle w:val="SOPTableHeader"/>
            <w:rPr>
              <w:rFonts w:ascii="Arial" w:hAnsi="Arial" w:cs="Arial"/>
              <w:sz w:val="18"/>
              <w:szCs w:val="18"/>
            </w:rPr>
          </w:pPr>
          <w:r>
            <w:rPr>
              <w:rFonts w:ascii="Arial" w:hAnsi="Arial" w:cs="Arial"/>
              <w:sz w:val="18"/>
              <w:szCs w:val="18"/>
            </w:rPr>
            <w:t>PAGE</w:t>
          </w:r>
        </w:p>
      </w:tc>
    </w:tr>
    <w:tr w:rsidR="008D6E22" w14:paraId="1393C055" w14:textId="77777777" w:rsidTr="00A52F78">
      <w:trPr>
        <w:cantSplit/>
        <w:trHeight w:val="288"/>
      </w:trPr>
      <w:tc>
        <w:tcPr>
          <w:tcW w:w="2880" w:type="dxa"/>
          <w:vMerge/>
          <w:tcBorders>
            <w:top w:val="nil"/>
            <w:left w:val="nil"/>
            <w:bottom w:val="nil"/>
            <w:right w:val="single" w:sz="4" w:space="0" w:color="auto"/>
          </w:tcBorders>
          <w:vAlign w:val="center"/>
          <w:hideMark/>
        </w:tcPr>
        <w:p w14:paraId="0D7A4F77" w14:textId="77777777" w:rsidR="008D6E22" w:rsidRDefault="008D6E22" w:rsidP="008D6E22">
          <w:pPr>
            <w:rPr>
              <w:rFonts w:ascii="Arial" w:hAnsi="Arial" w:cs="Arial"/>
            </w:rPr>
          </w:pPr>
        </w:p>
      </w:tc>
      <w:tc>
        <w:tcPr>
          <w:tcW w:w="336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84730B2" w14:textId="7A3EEE58" w:rsidR="008D6E22" w:rsidRPr="009E0F2A" w:rsidRDefault="006717D6" w:rsidP="008D6E22">
          <w:pPr>
            <w:pStyle w:val="SOPTableEntry"/>
            <w:rPr>
              <w:rFonts w:ascii="Arial" w:hAnsi="Arial" w:cs="Arial"/>
            </w:rPr>
          </w:pPr>
          <w:r>
            <w:rPr>
              <w:rFonts w:ascii="Arial" w:hAnsi="Arial" w:cs="Arial"/>
            </w:rPr>
            <w:t>16-323</w:t>
          </w:r>
        </w:p>
      </w:tc>
      <w:tc>
        <w:tcPr>
          <w:tcW w:w="226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23D370" w14:textId="543DD442" w:rsidR="008D6E22" w:rsidRDefault="0059235A" w:rsidP="008D6E22">
          <w:pPr>
            <w:pStyle w:val="SOPTableEntry"/>
            <w:rPr>
              <w:rFonts w:ascii="Arial" w:hAnsi="Arial" w:cs="Arial"/>
            </w:rPr>
          </w:pPr>
          <w:r>
            <w:rPr>
              <w:rFonts w:ascii="Arial" w:hAnsi="Arial" w:cs="Arial"/>
            </w:rPr>
            <w:t>1/24/25</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F73410F" w14:textId="3D1182CF" w:rsidR="008D6E22" w:rsidRDefault="008D6E22" w:rsidP="008D6E22">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BC3683">
            <w:rPr>
              <w:rFonts w:ascii="Arial" w:hAnsi="Arial" w:cs="Arial"/>
              <w:noProof/>
            </w:rPr>
            <w:t>3</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BC3683">
            <w:rPr>
              <w:rFonts w:ascii="Arial" w:hAnsi="Arial" w:cs="Arial"/>
              <w:noProof/>
            </w:rPr>
            <w:t>3</w:t>
          </w:r>
          <w:r>
            <w:rPr>
              <w:rFonts w:ascii="Arial" w:hAnsi="Arial" w:cs="Arial"/>
            </w:rPr>
            <w:fldChar w:fldCharType="end"/>
          </w:r>
        </w:p>
      </w:tc>
    </w:tr>
  </w:tbl>
  <w:p w14:paraId="206B7844" w14:textId="77777777" w:rsidR="00AB29A3" w:rsidRPr="00321577" w:rsidRDefault="00AB29A3" w:rsidP="008D6E22">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A7469A"/>
    <w:multiLevelType w:val="hybridMultilevel"/>
    <w:tmpl w:val="A3EE7088"/>
    <w:lvl w:ilvl="0" w:tplc="76AE7740">
      <w:start w:val="1"/>
      <w:numFmt w:val="upperLetter"/>
      <w:lvlText w:val="%1."/>
      <w:lvlJc w:val="left"/>
      <w:pPr>
        <w:ind w:left="720" w:hanging="360"/>
      </w:pPr>
    </w:lvl>
    <w:lvl w:ilvl="1" w:tplc="2F16A6EC">
      <w:start w:val="1"/>
      <w:numFmt w:val="lowerLetter"/>
      <w:lvlText w:val="%2."/>
      <w:lvlJc w:val="left"/>
      <w:pPr>
        <w:ind w:left="1440" w:hanging="360"/>
      </w:pPr>
    </w:lvl>
    <w:lvl w:ilvl="2" w:tplc="199CBFDC">
      <w:start w:val="1"/>
      <w:numFmt w:val="lowerRoman"/>
      <w:lvlText w:val="%3."/>
      <w:lvlJc w:val="right"/>
      <w:pPr>
        <w:ind w:left="2160" w:hanging="180"/>
      </w:pPr>
    </w:lvl>
    <w:lvl w:ilvl="3" w:tplc="E0107C78">
      <w:start w:val="1"/>
      <w:numFmt w:val="decimal"/>
      <w:lvlText w:val="%4."/>
      <w:lvlJc w:val="left"/>
      <w:pPr>
        <w:ind w:left="2880" w:hanging="360"/>
      </w:pPr>
    </w:lvl>
    <w:lvl w:ilvl="4" w:tplc="A3709198">
      <w:start w:val="1"/>
      <w:numFmt w:val="lowerLetter"/>
      <w:lvlText w:val="%5."/>
      <w:lvlJc w:val="left"/>
      <w:pPr>
        <w:ind w:left="3600" w:hanging="360"/>
      </w:pPr>
    </w:lvl>
    <w:lvl w:ilvl="5" w:tplc="F02C70D0">
      <w:start w:val="1"/>
      <w:numFmt w:val="lowerRoman"/>
      <w:lvlText w:val="%6."/>
      <w:lvlJc w:val="right"/>
      <w:pPr>
        <w:ind w:left="4320" w:hanging="180"/>
      </w:pPr>
    </w:lvl>
    <w:lvl w:ilvl="6" w:tplc="44223158">
      <w:start w:val="1"/>
      <w:numFmt w:val="decimal"/>
      <w:lvlText w:val="%7."/>
      <w:lvlJc w:val="left"/>
      <w:pPr>
        <w:ind w:left="5040" w:hanging="360"/>
      </w:pPr>
    </w:lvl>
    <w:lvl w:ilvl="7" w:tplc="899E115E">
      <w:start w:val="1"/>
      <w:numFmt w:val="lowerLetter"/>
      <w:lvlText w:val="%8."/>
      <w:lvlJc w:val="left"/>
      <w:pPr>
        <w:ind w:left="5760" w:hanging="360"/>
      </w:pPr>
    </w:lvl>
    <w:lvl w:ilvl="8" w:tplc="C06A19F4">
      <w:start w:val="1"/>
      <w:numFmt w:val="lowerRoman"/>
      <w:lvlText w:val="%9."/>
      <w:lvlJc w:val="right"/>
      <w:pPr>
        <w:ind w:left="6480" w:hanging="180"/>
      </w:pPr>
    </w:lvl>
  </w:abstractNum>
  <w:abstractNum w:abstractNumId="12" w15:restartNumberingAfterBreak="0">
    <w:nsid w:val="0BDA6D15"/>
    <w:multiLevelType w:val="hybridMultilevel"/>
    <w:tmpl w:val="148EF962"/>
    <w:lvl w:ilvl="0" w:tplc="EAC05DE2">
      <w:start w:val="1"/>
      <w:numFmt w:val="decimal"/>
      <w:lvlText w:val="%1."/>
      <w:lvlJc w:val="left"/>
      <w:pPr>
        <w:ind w:left="720" w:hanging="360"/>
      </w:pPr>
    </w:lvl>
    <w:lvl w:ilvl="1" w:tplc="111A6FC4">
      <w:start w:val="1"/>
      <w:numFmt w:val="lowerLetter"/>
      <w:lvlText w:val="%2."/>
      <w:lvlJc w:val="left"/>
      <w:pPr>
        <w:ind w:left="1440" w:hanging="360"/>
      </w:pPr>
    </w:lvl>
    <w:lvl w:ilvl="2" w:tplc="0A582C8E">
      <w:start w:val="1"/>
      <w:numFmt w:val="lowerRoman"/>
      <w:lvlText w:val="%3."/>
      <w:lvlJc w:val="right"/>
      <w:pPr>
        <w:ind w:left="2160" w:hanging="180"/>
      </w:pPr>
    </w:lvl>
    <w:lvl w:ilvl="3" w:tplc="BD3A08A4">
      <w:start w:val="1"/>
      <w:numFmt w:val="decimal"/>
      <w:lvlText w:val="%4."/>
      <w:lvlJc w:val="left"/>
      <w:pPr>
        <w:ind w:left="2880" w:hanging="360"/>
      </w:pPr>
    </w:lvl>
    <w:lvl w:ilvl="4" w:tplc="E5545BD6">
      <w:start w:val="1"/>
      <w:numFmt w:val="lowerLetter"/>
      <w:lvlText w:val="%5."/>
      <w:lvlJc w:val="left"/>
      <w:pPr>
        <w:ind w:left="3600" w:hanging="360"/>
      </w:pPr>
    </w:lvl>
    <w:lvl w:ilvl="5" w:tplc="8BA4AC24">
      <w:start w:val="1"/>
      <w:numFmt w:val="lowerRoman"/>
      <w:lvlText w:val="%6."/>
      <w:lvlJc w:val="right"/>
      <w:pPr>
        <w:ind w:left="4320" w:hanging="180"/>
      </w:pPr>
    </w:lvl>
    <w:lvl w:ilvl="6" w:tplc="91D8A7C2">
      <w:start w:val="1"/>
      <w:numFmt w:val="decimal"/>
      <w:lvlText w:val="%7."/>
      <w:lvlJc w:val="left"/>
      <w:pPr>
        <w:ind w:left="5040" w:hanging="360"/>
      </w:pPr>
    </w:lvl>
    <w:lvl w:ilvl="7" w:tplc="2A2C2292">
      <w:start w:val="1"/>
      <w:numFmt w:val="lowerLetter"/>
      <w:lvlText w:val="%8."/>
      <w:lvlJc w:val="left"/>
      <w:pPr>
        <w:ind w:left="5760" w:hanging="360"/>
      </w:pPr>
    </w:lvl>
    <w:lvl w:ilvl="8" w:tplc="B9626058">
      <w:start w:val="1"/>
      <w:numFmt w:val="lowerRoman"/>
      <w:lvlText w:val="%9."/>
      <w:lvlJc w:val="right"/>
      <w:pPr>
        <w:ind w:left="6480" w:hanging="180"/>
      </w:pPr>
    </w:lvl>
  </w:abstractNum>
  <w:abstractNum w:abstractNumId="13" w15:restartNumberingAfterBreak="0">
    <w:nsid w:val="163511E9"/>
    <w:multiLevelType w:val="hybridMultilevel"/>
    <w:tmpl w:val="838AB85A"/>
    <w:lvl w:ilvl="0" w:tplc="E0DE4192">
      <w:start w:val="1"/>
      <w:numFmt w:val="upperLetter"/>
      <w:lvlText w:val="%1."/>
      <w:lvlJc w:val="left"/>
      <w:pPr>
        <w:ind w:left="720" w:hanging="360"/>
      </w:pPr>
    </w:lvl>
    <w:lvl w:ilvl="1" w:tplc="C80ABB00">
      <w:start w:val="1"/>
      <w:numFmt w:val="lowerLetter"/>
      <w:lvlText w:val="%2."/>
      <w:lvlJc w:val="left"/>
      <w:pPr>
        <w:ind w:left="1440" w:hanging="360"/>
      </w:pPr>
    </w:lvl>
    <w:lvl w:ilvl="2" w:tplc="90DCC1A8">
      <w:start w:val="1"/>
      <w:numFmt w:val="lowerRoman"/>
      <w:lvlText w:val="%3."/>
      <w:lvlJc w:val="right"/>
      <w:pPr>
        <w:ind w:left="2160" w:hanging="180"/>
      </w:pPr>
    </w:lvl>
    <w:lvl w:ilvl="3" w:tplc="DB44423C">
      <w:start w:val="1"/>
      <w:numFmt w:val="decimal"/>
      <w:lvlText w:val="%4."/>
      <w:lvlJc w:val="left"/>
      <w:pPr>
        <w:ind w:left="2880" w:hanging="360"/>
      </w:pPr>
    </w:lvl>
    <w:lvl w:ilvl="4" w:tplc="6062210A">
      <w:start w:val="1"/>
      <w:numFmt w:val="lowerLetter"/>
      <w:lvlText w:val="%5."/>
      <w:lvlJc w:val="left"/>
      <w:pPr>
        <w:ind w:left="3600" w:hanging="360"/>
      </w:pPr>
    </w:lvl>
    <w:lvl w:ilvl="5" w:tplc="C0448C3C">
      <w:start w:val="1"/>
      <w:numFmt w:val="lowerRoman"/>
      <w:lvlText w:val="%6."/>
      <w:lvlJc w:val="right"/>
      <w:pPr>
        <w:ind w:left="4320" w:hanging="180"/>
      </w:pPr>
    </w:lvl>
    <w:lvl w:ilvl="6" w:tplc="42508D8E">
      <w:start w:val="1"/>
      <w:numFmt w:val="decimal"/>
      <w:lvlText w:val="%7."/>
      <w:lvlJc w:val="left"/>
      <w:pPr>
        <w:ind w:left="5040" w:hanging="360"/>
      </w:pPr>
    </w:lvl>
    <w:lvl w:ilvl="7" w:tplc="0AD277E6">
      <w:start w:val="1"/>
      <w:numFmt w:val="lowerLetter"/>
      <w:lvlText w:val="%8."/>
      <w:lvlJc w:val="left"/>
      <w:pPr>
        <w:ind w:left="5760" w:hanging="360"/>
      </w:pPr>
    </w:lvl>
    <w:lvl w:ilvl="8" w:tplc="20B2C56A">
      <w:start w:val="1"/>
      <w:numFmt w:val="lowerRoman"/>
      <w:lvlText w:val="%9."/>
      <w:lvlJc w:val="right"/>
      <w:pPr>
        <w:ind w:left="6480" w:hanging="180"/>
      </w:pPr>
    </w:lvl>
  </w:abstractNum>
  <w:abstractNum w:abstractNumId="14" w15:restartNumberingAfterBreak="0">
    <w:nsid w:val="17D21B27"/>
    <w:multiLevelType w:val="hybridMultilevel"/>
    <w:tmpl w:val="BB6A5E82"/>
    <w:lvl w:ilvl="0" w:tplc="3D46387C">
      <w:start w:val="1"/>
      <w:numFmt w:val="upperLetter"/>
      <w:lvlText w:val="%1."/>
      <w:lvlJc w:val="left"/>
      <w:pPr>
        <w:ind w:left="720" w:hanging="360"/>
      </w:pPr>
    </w:lvl>
    <w:lvl w:ilvl="1" w:tplc="38BC09FA">
      <w:start w:val="1"/>
      <w:numFmt w:val="lowerLetter"/>
      <w:lvlText w:val="%2."/>
      <w:lvlJc w:val="left"/>
      <w:pPr>
        <w:ind w:left="1440" w:hanging="360"/>
      </w:pPr>
    </w:lvl>
    <w:lvl w:ilvl="2" w:tplc="36C80280">
      <w:start w:val="1"/>
      <w:numFmt w:val="lowerRoman"/>
      <w:lvlText w:val="%3."/>
      <w:lvlJc w:val="right"/>
      <w:pPr>
        <w:ind w:left="2160" w:hanging="180"/>
      </w:pPr>
    </w:lvl>
    <w:lvl w:ilvl="3" w:tplc="3056AD2C">
      <w:start w:val="1"/>
      <w:numFmt w:val="decimal"/>
      <w:lvlText w:val="%4."/>
      <w:lvlJc w:val="left"/>
      <w:pPr>
        <w:ind w:left="2880" w:hanging="360"/>
      </w:pPr>
    </w:lvl>
    <w:lvl w:ilvl="4" w:tplc="0AA0DC20">
      <w:start w:val="1"/>
      <w:numFmt w:val="lowerLetter"/>
      <w:lvlText w:val="%5."/>
      <w:lvlJc w:val="left"/>
      <w:pPr>
        <w:ind w:left="3600" w:hanging="360"/>
      </w:pPr>
    </w:lvl>
    <w:lvl w:ilvl="5" w:tplc="3E02235C">
      <w:start w:val="1"/>
      <w:numFmt w:val="lowerRoman"/>
      <w:lvlText w:val="%6."/>
      <w:lvlJc w:val="right"/>
      <w:pPr>
        <w:ind w:left="4320" w:hanging="180"/>
      </w:pPr>
    </w:lvl>
    <w:lvl w:ilvl="6" w:tplc="C4FA1EE0">
      <w:start w:val="1"/>
      <w:numFmt w:val="decimal"/>
      <w:lvlText w:val="%7."/>
      <w:lvlJc w:val="left"/>
      <w:pPr>
        <w:ind w:left="5040" w:hanging="360"/>
      </w:pPr>
    </w:lvl>
    <w:lvl w:ilvl="7" w:tplc="E73A18D0">
      <w:start w:val="1"/>
      <w:numFmt w:val="lowerLetter"/>
      <w:lvlText w:val="%8."/>
      <w:lvlJc w:val="left"/>
      <w:pPr>
        <w:ind w:left="5760" w:hanging="360"/>
      </w:pPr>
    </w:lvl>
    <w:lvl w:ilvl="8" w:tplc="5A340FF2">
      <w:start w:val="1"/>
      <w:numFmt w:val="lowerRoman"/>
      <w:lvlText w:val="%9."/>
      <w:lvlJc w:val="right"/>
      <w:pPr>
        <w:ind w:left="6480" w:hanging="180"/>
      </w:pPr>
    </w:lvl>
  </w:abstractNum>
  <w:abstractNum w:abstractNumId="15" w15:restartNumberingAfterBreak="0">
    <w:nsid w:val="1BE84FE6"/>
    <w:multiLevelType w:val="hybridMultilevel"/>
    <w:tmpl w:val="E0BC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56E40"/>
    <w:multiLevelType w:val="hybridMultilevel"/>
    <w:tmpl w:val="B5A4CBEA"/>
    <w:lvl w:ilvl="0" w:tplc="772649F6">
      <w:start w:val="1"/>
      <w:numFmt w:val="upperLetter"/>
      <w:lvlText w:val="%1."/>
      <w:lvlJc w:val="left"/>
      <w:pPr>
        <w:ind w:left="720" w:hanging="360"/>
      </w:pPr>
    </w:lvl>
    <w:lvl w:ilvl="1" w:tplc="B9B00D66">
      <w:start w:val="1"/>
      <w:numFmt w:val="lowerLetter"/>
      <w:lvlText w:val="%2."/>
      <w:lvlJc w:val="left"/>
      <w:pPr>
        <w:ind w:left="1440" w:hanging="360"/>
      </w:pPr>
    </w:lvl>
    <w:lvl w:ilvl="2" w:tplc="3CFC0AB0">
      <w:start w:val="1"/>
      <w:numFmt w:val="lowerRoman"/>
      <w:lvlText w:val="%3."/>
      <w:lvlJc w:val="right"/>
      <w:pPr>
        <w:ind w:left="2160" w:hanging="180"/>
      </w:pPr>
    </w:lvl>
    <w:lvl w:ilvl="3" w:tplc="86421376">
      <w:start w:val="1"/>
      <w:numFmt w:val="decimal"/>
      <w:lvlText w:val="%4."/>
      <w:lvlJc w:val="left"/>
      <w:pPr>
        <w:ind w:left="2880" w:hanging="360"/>
      </w:pPr>
    </w:lvl>
    <w:lvl w:ilvl="4" w:tplc="FC0E6D1E">
      <w:start w:val="1"/>
      <w:numFmt w:val="lowerLetter"/>
      <w:lvlText w:val="%5."/>
      <w:lvlJc w:val="left"/>
      <w:pPr>
        <w:ind w:left="3600" w:hanging="360"/>
      </w:pPr>
    </w:lvl>
    <w:lvl w:ilvl="5" w:tplc="972C10B2">
      <w:start w:val="1"/>
      <w:numFmt w:val="lowerRoman"/>
      <w:lvlText w:val="%6."/>
      <w:lvlJc w:val="right"/>
      <w:pPr>
        <w:ind w:left="4320" w:hanging="180"/>
      </w:pPr>
    </w:lvl>
    <w:lvl w:ilvl="6" w:tplc="CE60CC52">
      <w:start w:val="1"/>
      <w:numFmt w:val="decimal"/>
      <w:lvlText w:val="%7."/>
      <w:lvlJc w:val="left"/>
      <w:pPr>
        <w:ind w:left="5040" w:hanging="360"/>
      </w:pPr>
    </w:lvl>
    <w:lvl w:ilvl="7" w:tplc="031EDD28">
      <w:start w:val="1"/>
      <w:numFmt w:val="lowerLetter"/>
      <w:lvlText w:val="%8."/>
      <w:lvlJc w:val="left"/>
      <w:pPr>
        <w:ind w:left="5760" w:hanging="360"/>
      </w:pPr>
    </w:lvl>
    <w:lvl w:ilvl="8" w:tplc="C2BA0E16">
      <w:start w:val="1"/>
      <w:numFmt w:val="lowerRoman"/>
      <w:lvlText w:val="%9."/>
      <w:lvlJc w:val="right"/>
      <w:pPr>
        <w:ind w:left="6480" w:hanging="180"/>
      </w:pPr>
    </w:lvl>
  </w:abstractNum>
  <w:abstractNum w:abstractNumId="17" w15:restartNumberingAfterBreak="0">
    <w:nsid w:val="349900D1"/>
    <w:multiLevelType w:val="hybridMultilevel"/>
    <w:tmpl w:val="FD88D47A"/>
    <w:lvl w:ilvl="0" w:tplc="02408A08">
      <w:start w:val="1"/>
      <w:numFmt w:val="upperLetter"/>
      <w:lvlText w:val="%1."/>
      <w:lvlJc w:val="left"/>
      <w:pPr>
        <w:ind w:left="720" w:hanging="360"/>
      </w:pPr>
    </w:lvl>
    <w:lvl w:ilvl="1" w:tplc="F00CA194">
      <w:start w:val="1"/>
      <w:numFmt w:val="lowerLetter"/>
      <w:lvlText w:val="%2."/>
      <w:lvlJc w:val="left"/>
      <w:pPr>
        <w:ind w:left="1440" w:hanging="360"/>
      </w:pPr>
    </w:lvl>
    <w:lvl w:ilvl="2" w:tplc="3610691C">
      <w:start w:val="1"/>
      <w:numFmt w:val="lowerRoman"/>
      <w:lvlText w:val="%3."/>
      <w:lvlJc w:val="right"/>
      <w:pPr>
        <w:ind w:left="2160" w:hanging="180"/>
      </w:pPr>
    </w:lvl>
    <w:lvl w:ilvl="3" w:tplc="CC58E832">
      <w:start w:val="1"/>
      <w:numFmt w:val="decimal"/>
      <w:lvlText w:val="%4."/>
      <w:lvlJc w:val="left"/>
      <w:pPr>
        <w:ind w:left="2880" w:hanging="360"/>
      </w:pPr>
    </w:lvl>
    <w:lvl w:ilvl="4" w:tplc="643CBCB0">
      <w:start w:val="1"/>
      <w:numFmt w:val="lowerLetter"/>
      <w:lvlText w:val="%5."/>
      <w:lvlJc w:val="left"/>
      <w:pPr>
        <w:ind w:left="3600" w:hanging="360"/>
      </w:pPr>
    </w:lvl>
    <w:lvl w:ilvl="5" w:tplc="5F14DEB2">
      <w:start w:val="1"/>
      <w:numFmt w:val="lowerRoman"/>
      <w:lvlText w:val="%6."/>
      <w:lvlJc w:val="right"/>
      <w:pPr>
        <w:ind w:left="4320" w:hanging="180"/>
      </w:pPr>
    </w:lvl>
    <w:lvl w:ilvl="6" w:tplc="DAE4E21E">
      <w:start w:val="1"/>
      <w:numFmt w:val="decimal"/>
      <w:lvlText w:val="%7."/>
      <w:lvlJc w:val="left"/>
      <w:pPr>
        <w:ind w:left="5040" w:hanging="360"/>
      </w:pPr>
    </w:lvl>
    <w:lvl w:ilvl="7" w:tplc="58A42794">
      <w:start w:val="1"/>
      <w:numFmt w:val="lowerLetter"/>
      <w:lvlText w:val="%8."/>
      <w:lvlJc w:val="left"/>
      <w:pPr>
        <w:ind w:left="5760" w:hanging="360"/>
      </w:pPr>
    </w:lvl>
    <w:lvl w:ilvl="8" w:tplc="C7467FF2">
      <w:start w:val="1"/>
      <w:numFmt w:val="lowerRoman"/>
      <w:lvlText w:val="%9."/>
      <w:lvlJc w:val="right"/>
      <w:pPr>
        <w:ind w:left="6480" w:hanging="180"/>
      </w:pPr>
    </w:lvl>
  </w:abstractNum>
  <w:abstractNum w:abstractNumId="18" w15:restartNumberingAfterBreak="0">
    <w:nsid w:val="36E35378"/>
    <w:multiLevelType w:val="hybridMultilevel"/>
    <w:tmpl w:val="F752C91C"/>
    <w:lvl w:ilvl="0" w:tplc="F46EC3A8">
      <w:start w:val="1"/>
      <w:numFmt w:val="bullet"/>
      <w:lvlText w:val=""/>
      <w:lvlJc w:val="left"/>
      <w:pPr>
        <w:ind w:left="720" w:hanging="360"/>
      </w:pPr>
      <w:rPr>
        <w:rFonts w:ascii="Symbol" w:hAnsi="Symbol" w:hint="default"/>
      </w:rPr>
    </w:lvl>
    <w:lvl w:ilvl="1" w:tplc="A7B69B24">
      <w:start w:val="1"/>
      <w:numFmt w:val="bullet"/>
      <w:lvlText w:val="o"/>
      <w:lvlJc w:val="left"/>
      <w:pPr>
        <w:ind w:left="1440" w:hanging="360"/>
      </w:pPr>
      <w:rPr>
        <w:rFonts w:ascii="Courier New" w:hAnsi="Courier New" w:hint="default"/>
      </w:rPr>
    </w:lvl>
    <w:lvl w:ilvl="2" w:tplc="1F7C1F0A">
      <w:start w:val="1"/>
      <w:numFmt w:val="bullet"/>
      <w:lvlText w:val=""/>
      <w:lvlJc w:val="left"/>
      <w:pPr>
        <w:ind w:left="2160" w:hanging="360"/>
      </w:pPr>
      <w:rPr>
        <w:rFonts w:ascii="Wingdings" w:hAnsi="Wingdings" w:hint="default"/>
      </w:rPr>
    </w:lvl>
    <w:lvl w:ilvl="3" w:tplc="46BC2730">
      <w:start w:val="1"/>
      <w:numFmt w:val="bullet"/>
      <w:lvlText w:val=""/>
      <w:lvlJc w:val="left"/>
      <w:pPr>
        <w:ind w:left="2880" w:hanging="360"/>
      </w:pPr>
      <w:rPr>
        <w:rFonts w:ascii="Symbol" w:hAnsi="Symbol" w:hint="default"/>
      </w:rPr>
    </w:lvl>
    <w:lvl w:ilvl="4" w:tplc="AB546638">
      <w:start w:val="1"/>
      <w:numFmt w:val="bullet"/>
      <w:lvlText w:val="o"/>
      <w:lvlJc w:val="left"/>
      <w:pPr>
        <w:ind w:left="3600" w:hanging="360"/>
      </w:pPr>
      <w:rPr>
        <w:rFonts w:ascii="Courier New" w:hAnsi="Courier New" w:hint="default"/>
      </w:rPr>
    </w:lvl>
    <w:lvl w:ilvl="5" w:tplc="F6D266EE">
      <w:start w:val="1"/>
      <w:numFmt w:val="bullet"/>
      <w:lvlText w:val=""/>
      <w:lvlJc w:val="left"/>
      <w:pPr>
        <w:ind w:left="4320" w:hanging="360"/>
      </w:pPr>
      <w:rPr>
        <w:rFonts w:ascii="Wingdings" w:hAnsi="Wingdings" w:hint="default"/>
      </w:rPr>
    </w:lvl>
    <w:lvl w:ilvl="6" w:tplc="32ECEF00">
      <w:start w:val="1"/>
      <w:numFmt w:val="bullet"/>
      <w:lvlText w:val=""/>
      <w:lvlJc w:val="left"/>
      <w:pPr>
        <w:ind w:left="5040" w:hanging="360"/>
      </w:pPr>
      <w:rPr>
        <w:rFonts w:ascii="Symbol" w:hAnsi="Symbol" w:hint="default"/>
      </w:rPr>
    </w:lvl>
    <w:lvl w:ilvl="7" w:tplc="597C58FE">
      <w:start w:val="1"/>
      <w:numFmt w:val="bullet"/>
      <w:lvlText w:val="o"/>
      <w:lvlJc w:val="left"/>
      <w:pPr>
        <w:ind w:left="5760" w:hanging="360"/>
      </w:pPr>
      <w:rPr>
        <w:rFonts w:ascii="Courier New" w:hAnsi="Courier New" w:hint="default"/>
      </w:rPr>
    </w:lvl>
    <w:lvl w:ilvl="8" w:tplc="A386E152">
      <w:start w:val="1"/>
      <w:numFmt w:val="bullet"/>
      <w:lvlText w:val=""/>
      <w:lvlJc w:val="left"/>
      <w:pPr>
        <w:ind w:left="6480" w:hanging="360"/>
      </w:pPr>
      <w:rPr>
        <w:rFonts w:ascii="Wingdings" w:hAnsi="Wingdings" w:hint="default"/>
      </w:rPr>
    </w:lvl>
  </w:abstractNum>
  <w:abstractNum w:abstractNumId="19" w15:restartNumberingAfterBreak="0">
    <w:nsid w:val="381D6B4F"/>
    <w:multiLevelType w:val="hybridMultilevel"/>
    <w:tmpl w:val="0D8AE3C0"/>
    <w:lvl w:ilvl="0" w:tplc="D1CAC032">
      <w:start w:val="1"/>
      <w:numFmt w:val="upperLetter"/>
      <w:lvlText w:val="%1."/>
      <w:lvlJc w:val="left"/>
      <w:pPr>
        <w:ind w:left="720" w:hanging="360"/>
      </w:pPr>
    </w:lvl>
    <w:lvl w:ilvl="1" w:tplc="E50C9934">
      <w:start w:val="1"/>
      <w:numFmt w:val="lowerLetter"/>
      <w:lvlText w:val="%2."/>
      <w:lvlJc w:val="left"/>
      <w:pPr>
        <w:ind w:left="1440" w:hanging="360"/>
      </w:pPr>
    </w:lvl>
    <w:lvl w:ilvl="2" w:tplc="079648B2">
      <w:start w:val="1"/>
      <w:numFmt w:val="lowerRoman"/>
      <w:lvlText w:val="%3."/>
      <w:lvlJc w:val="right"/>
      <w:pPr>
        <w:ind w:left="2160" w:hanging="180"/>
      </w:pPr>
    </w:lvl>
    <w:lvl w:ilvl="3" w:tplc="3880069E">
      <w:start w:val="1"/>
      <w:numFmt w:val="decimal"/>
      <w:lvlText w:val="%4."/>
      <w:lvlJc w:val="left"/>
      <w:pPr>
        <w:ind w:left="2880" w:hanging="360"/>
      </w:pPr>
    </w:lvl>
    <w:lvl w:ilvl="4" w:tplc="5C0213D0">
      <w:start w:val="1"/>
      <w:numFmt w:val="lowerLetter"/>
      <w:lvlText w:val="%5."/>
      <w:lvlJc w:val="left"/>
      <w:pPr>
        <w:ind w:left="3600" w:hanging="360"/>
      </w:pPr>
    </w:lvl>
    <w:lvl w:ilvl="5" w:tplc="7F66EDAE">
      <w:start w:val="1"/>
      <w:numFmt w:val="lowerRoman"/>
      <w:lvlText w:val="%6."/>
      <w:lvlJc w:val="right"/>
      <w:pPr>
        <w:ind w:left="4320" w:hanging="180"/>
      </w:pPr>
    </w:lvl>
    <w:lvl w:ilvl="6" w:tplc="E5EC47AC">
      <w:start w:val="1"/>
      <w:numFmt w:val="decimal"/>
      <w:lvlText w:val="%7."/>
      <w:lvlJc w:val="left"/>
      <w:pPr>
        <w:ind w:left="5040" w:hanging="360"/>
      </w:pPr>
    </w:lvl>
    <w:lvl w:ilvl="7" w:tplc="E8605E2A">
      <w:start w:val="1"/>
      <w:numFmt w:val="lowerLetter"/>
      <w:lvlText w:val="%8."/>
      <w:lvlJc w:val="left"/>
      <w:pPr>
        <w:ind w:left="5760" w:hanging="360"/>
      </w:pPr>
    </w:lvl>
    <w:lvl w:ilvl="8" w:tplc="0AA81114">
      <w:start w:val="1"/>
      <w:numFmt w:val="lowerRoman"/>
      <w:lvlText w:val="%9."/>
      <w:lvlJc w:val="right"/>
      <w:pPr>
        <w:ind w:left="6480" w:hanging="180"/>
      </w:pPr>
    </w:lvl>
  </w:abstractNum>
  <w:abstractNum w:abstractNumId="20" w15:restartNumberingAfterBreak="0">
    <w:nsid w:val="3AC00D3A"/>
    <w:multiLevelType w:val="hybridMultilevel"/>
    <w:tmpl w:val="307C92EC"/>
    <w:lvl w:ilvl="0" w:tplc="FEF80F54">
      <w:start w:val="1"/>
      <w:numFmt w:val="upperLetter"/>
      <w:lvlText w:val="%1."/>
      <w:lvlJc w:val="left"/>
      <w:pPr>
        <w:ind w:left="720" w:hanging="360"/>
      </w:pPr>
    </w:lvl>
    <w:lvl w:ilvl="1" w:tplc="4538F98C">
      <w:start w:val="1"/>
      <w:numFmt w:val="lowerLetter"/>
      <w:lvlText w:val="%2."/>
      <w:lvlJc w:val="left"/>
      <w:pPr>
        <w:ind w:left="1440" w:hanging="360"/>
      </w:pPr>
    </w:lvl>
    <w:lvl w:ilvl="2" w:tplc="F7D41F4A">
      <w:start w:val="1"/>
      <w:numFmt w:val="lowerRoman"/>
      <w:lvlText w:val="%3."/>
      <w:lvlJc w:val="right"/>
      <w:pPr>
        <w:ind w:left="2160" w:hanging="180"/>
      </w:pPr>
    </w:lvl>
    <w:lvl w:ilvl="3" w:tplc="DFF0A0B8">
      <w:start w:val="1"/>
      <w:numFmt w:val="decimal"/>
      <w:lvlText w:val="%4."/>
      <w:lvlJc w:val="left"/>
      <w:pPr>
        <w:ind w:left="2880" w:hanging="360"/>
      </w:pPr>
    </w:lvl>
    <w:lvl w:ilvl="4" w:tplc="224C258C">
      <w:start w:val="1"/>
      <w:numFmt w:val="lowerLetter"/>
      <w:lvlText w:val="%5."/>
      <w:lvlJc w:val="left"/>
      <w:pPr>
        <w:ind w:left="3600" w:hanging="360"/>
      </w:pPr>
    </w:lvl>
    <w:lvl w:ilvl="5" w:tplc="EB9C658A">
      <w:start w:val="1"/>
      <w:numFmt w:val="lowerRoman"/>
      <w:lvlText w:val="%6."/>
      <w:lvlJc w:val="right"/>
      <w:pPr>
        <w:ind w:left="4320" w:hanging="180"/>
      </w:pPr>
    </w:lvl>
    <w:lvl w:ilvl="6" w:tplc="D99007E2">
      <w:start w:val="1"/>
      <w:numFmt w:val="decimal"/>
      <w:lvlText w:val="%7."/>
      <w:lvlJc w:val="left"/>
      <w:pPr>
        <w:ind w:left="5040" w:hanging="360"/>
      </w:pPr>
    </w:lvl>
    <w:lvl w:ilvl="7" w:tplc="AF224A9A">
      <w:start w:val="1"/>
      <w:numFmt w:val="lowerLetter"/>
      <w:lvlText w:val="%8."/>
      <w:lvlJc w:val="left"/>
      <w:pPr>
        <w:ind w:left="5760" w:hanging="360"/>
      </w:pPr>
    </w:lvl>
    <w:lvl w:ilvl="8" w:tplc="74627824">
      <w:start w:val="1"/>
      <w:numFmt w:val="lowerRoman"/>
      <w:lvlText w:val="%9."/>
      <w:lvlJc w:val="right"/>
      <w:pPr>
        <w:ind w:left="6480" w:hanging="180"/>
      </w:pPr>
    </w:lvl>
  </w:abstractNum>
  <w:abstractNum w:abstractNumId="21" w15:restartNumberingAfterBreak="0">
    <w:nsid w:val="46375CA4"/>
    <w:multiLevelType w:val="hybridMultilevel"/>
    <w:tmpl w:val="1E36845C"/>
    <w:lvl w:ilvl="0" w:tplc="F6E2FBF2">
      <w:start w:val="1"/>
      <w:numFmt w:val="decimal"/>
      <w:lvlText w:val="%1."/>
      <w:lvlJc w:val="left"/>
      <w:pPr>
        <w:ind w:left="720" w:hanging="360"/>
      </w:pPr>
    </w:lvl>
    <w:lvl w:ilvl="1" w:tplc="2F86AF64">
      <w:start w:val="1"/>
      <w:numFmt w:val="lowerLetter"/>
      <w:lvlText w:val="%2."/>
      <w:lvlJc w:val="left"/>
      <w:pPr>
        <w:ind w:left="1440" w:hanging="360"/>
      </w:pPr>
    </w:lvl>
    <w:lvl w:ilvl="2" w:tplc="F6E2FBF2">
      <w:start w:val="1"/>
      <w:numFmt w:val="decimal"/>
      <w:lvlText w:val="%3."/>
      <w:lvlJc w:val="left"/>
      <w:pPr>
        <w:ind w:left="2160" w:hanging="180"/>
      </w:pPr>
    </w:lvl>
    <w:lvl w:ilvl="3" w:tplc="77149750">
      <w:start w:val="1"/>
      <w:numFmt w:val="decimal"/>
      <w:lvlText w:val="%4."/>
      <w:lvlJc w:val="left"/>
      <w:pPr>
        <w:ind w:left="2880" w:hanging="360"/>
      </w:pPr>
    </w:lvl>
    <w:lvl w:ilvl="4" w:tplc="84983374">
      <w:start w:val="1"/>
      <w:numFmt w:val="lowerLetter"/>
      <w:lvlText w:val="%5."/>
      <w:lvlJc w:val="left"/>
      <w:pPr>
        <w:ind w:left="3600" w:hanging="360"/>
      </w:pPr>
    </w:lvl>
    <w:lvl w:ilvl="5" w:tplc="3CF05116">
      <w:start w:val="1"/>
      <w:numFmt w:val="lowerRoman"/>
      <w:lvlText w:val="%6."/>
      <w:lvlJc w:val="right"/>
      <w:pPr>
        <w:ind w:left="4320" w:hanging="180"/>
      </w:pPr>
    </w:lvl>
    <w:lvl w:ilvl="6" w:tplc="15CEDCCC">
      <w:start w:val="1"/>
      <w:numFmt w:val="decimal"/>
      <w:lvlText w:val="%7."/>
      <w:lvlJc w:val="left"/>
      <w:pPr>
        <w:ind w:left="5040" w:hanging="360"/>
      </w:pPr>
    </w:lvl>
    <w:lvl w:ilvl="7" w:tplc="2BA4BB2E">
      <w:start w:val="1"/>
      <w:numFmt w:val="lowerLetter"/>
      <w:lvlText w:val="%8."/>
      <w:lvlJc w:val="left"/>
      <w:pPr>
        <w:ind w:left="5760" w:hanging="360"/>
      </w:pPr>
    </w:lvl>
    <w:lvl w:ilvl="8" w:tplc="70BA0210">
      <w:start w:val="1"/>
      <w:numFmt w:val="lowerRoman"/>
      <w:lvlText w:val="%9."/>
      <w:lvlJc w:val="right"/>
      <w:pPr>
        <w:ind w:left="6480" w:hanging="180"/>
      </w:pPr>
    </w:lvl>
  </w:abstractNum>
  <w:abstractNum w:abstractNumId="22" w15:restartNumberingAfterBreak="0">
    <w:nsid w:val="47682879"/>
    <w:multiLevelType w:val="multilevel"/>
    <w:tmpl w:val="5156C088"/>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505641AD"/>
    <w:multiLevelType w:val="hybridMultilevel"/>
    <w:tmpl w:val="990E379C"/>
    <w:lvl w:ilvl="0" w:tplc="E920044E">
      <w:start w:val="1"/>
      <w:numFmt w:val="upperLetter"/>
      <w:lvlText w:val="%1."/>
      <w:lvlJc w:val="left"/>
      <w:pPr>
        <w:ind w:left="720" w:hanging="360"/>
      </w:pPr>
    </w:lvl>
    <w:lvl w:ilvl="1" w:tplc="83061180">
      <w:start w:val="1"/>
      <w:numFmt w:val="lowerLetter"/>
      <w:lvlText w:val="%2."/>
      <w:lvlJc w:val="left"/>
      <w:pPr>
        <w:ind w:left="1440" w:hanging="360"/>
      </w:pPr>
    </w:lvl>
    <w:lvl w:ilvl="2" w:tplc="DA4C26EA">
      <w:start w:val="1"/>
      <w:numFmt w:val="lowerRoman"/>
      <w:lvlText w:val="%3."/>
      <w:lvlJc w:val="right"/>
      <w:pPr>
        <w:ind w:left="2160" w:hanging="180"/>
      </w:pPr>
    </w:lvl>
    <w:lvl w:ilvl="3" w:tplc="3F4827EC">
      <w:start w:val="1"/>
      <w:numFmt w:val="decimal"/>
      <w:lvlText w:val="%4."/>
      <w:lvlJc w:val="left"/>
      <w:pPr>
        <w:ind w:left="2880" w:hanging="360"/>
      </w:pPr>
    </w:lvl>
    <w:lvl w:ilvl="4" w:tplc="16B69FAA">
      <w:start w:val="1"/>
      <w:numFmt w:val="lowerLetter"/>
      <w:lvlText w:val="%5."/>
      <w:lvlJc w:val="left"/>
      <w:pPr>
        <w:ind w:left="3600" w:hanging="360"/>
      </w:pPr>
    </w:lvl>
    <w:lvl w:ilvl="5" w:tplc="E7DA4BAE">
      <w:start w:val="1"/>
      <w:numFmt w:val="lowerRoman"/>
      <w:lvlText w:val="%6."/>
      <w:lvlJc w:val="right"/>
      <w:pPr>
        <w:ind w:left="4320" w:hanging="180"/>
      </w:pPr>
    </w:lvl>
    <w:lvl w:ilvl="6" w:tplc="AC2A766E">
      <w:start w:val="1"/>
      <w:numFmt w:val="decimal"/>
      <w:lvlText w:val="%7."/>
      <w:lvlJc w:val="left"/>
      <w:pPr>
        <w:ind w:left="5040" w:hanging="360"/>
      </w:pPr>
    </w:lvl>
    <w:lvl w:ilvl="7" w:tplc="F38A8B2C">
      <w:start w:val="1"/>
      <w:numFmt w:val="lowerLetter"/>
      <w:lvlText w:val="%8."/>
      <w:lvlJc w:val="left"/>
      <w:pPr>
        <w:ind w:left="5760" w:hanging="360"/>
      </w:pPr>
    </w:lvl>
    <w:lvl w:ilvl="8" w:tplc="A1F4856C">
      <w:start w:val="1"/>
      <w:numFmt w:val="lowerRoman"/>
      <w:lvlText w:val="%9."/>
      <w:lvlJc w:val="right"/>
      <w:pPr>
        <w:ind w:left="6480" w:hanging="180"/>
      </w:pPr>
    </w:lvl>
  </w:abstractNum>
  <w:abstractNum w:abstractNumId="26"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9A54509"/>
    <w:multiLevelType w:val="hybridMultilevel"/>
    <w:tmpl w:val="7F16CF7E"/>
    <w:lvl w:ilvl="0" w:tplc="BA04D578">
      <w:start w:val="1"/>
      <w:numFmt w:val="upperLetter"/>
      <w:lvlText w:val="%1."/>
      <w:lvlJc w:val="left"/>
      <w:pPr>
        <w:ind w:left="720" w:hanging="360"/>
      </w:pPr>
    </w:lvl>
    <w:lvl w:ilvl="1" w:tplc="0574947E">
      <w:start w:val="1"/>
      <w:numFmt w:val="lowerLetter"/>
      <w:lvlText w:val="%2."/>
      <w:lvlJc w:val="left"/>
      <w:pPr>
        <w:ind w:left="1440" w:hanging="360"/>
      </w:pPr>
    </w:lvl>
    <w:lvl w:ilvl="2" w:tplc="15022AEE">
      <w:start w:val="1"/>
      <w:numFmt w:val="lowerRoman"/>
      <w:lvlText w:val="%3."/>
      <w:lvlJc w:val="right"/>
      <w:pPr>
        <w:ind w:left="2160" w:hanging="180"/>
      </w:pPr>
    </w:lvl>
    <w:lvl w:ilvl="3" w:tplc="3C969744">
      <w:start w:val="1"/>
      <w:numFmt w:val="decimal"/>
      <w:lvlText w:val="%4."/>
      <w:lvlJc w:val="left"/>
      <w:pPr>
        <w:ind w:left="2880" w:hanging="360"/>
      </w:pPr>
    </w:lvl>
    <w:lvl w:ilvl="4" w:tplc="6FA21F44">
      <w:start w:val="1"/>
      <w:numFmt w:val="lowerLetter"/>
      <w:lvlText w:val="%5."/>
      <w:lvlJc w:val="left"/>
      <w:pPr>
        <w:ind w:left="3600" w:hanging="360"/>
      </w:pPr>
    </w:lvl>
    <w:lvl w:ilvl="5" w:tplc="E47E7136">
      <w:start w:val="1"/>
      <w:numFmt w:val="lowerRoman"/>
      <w:lvlText w:val="%6."/>
      <w:lvlJc w:val="right"/>
      <w:pPr>
        <w:ind w:left="4320" w:hanging="180"/>
      </w:pPr>
    </w:lvl>
    <w:lvl w:ilvl="6" w:tplc="BF549268">
      <w:start w:val="1"/>
      <w:numFmt w:val="decimal"/>
      <w:lvlText w:val="%7."/>
      <w:lvlJc w:val="left"/>
      <w:pPr>
        <w:ind w:left="5040" w:hanging="360"/>
      </w:pPr>
    </w:lvl>
    <w:lvl w:ilvl="7" w:tplc="245ADAE2">
      <w:start w:val="1"/>
      <w:numFmt w:val="lowerLetter"/>
      <w:lvlText w:val="%8."/>
      <w:lvlJc w:val="left"/>
      <w:pPr>
        <w:ind w:left="5760" w:hanging="360"/>
      </w:pPr>
    </w:lvl>
    <w:lvl w:ilvl="8" w:tplc="93FEE360">
      <w:start w:val="1"/>
      <w:numFmt w:val="lowerRoman"/>
      <w:lvlText w:val="%9."/>
      <w:lvlJc w:val="right"/>
      <w:pPr>
        <w:ind w:left="6480" w:hanging="180"/>
      </w:pPr>
    </w:lvl>
  </w:abstractNum>
  <w:abstractNum w:abstractNumId="28" w15:restartNumberingAfterBreak="0">
    <w:nsid w:val="5EAD6B5D"/>
    <w:multiLevelType w:val="hybridMultilevel"/>
    <w:tmpl w:val="236438B0"/>
    <w:lvl w:ilvl="0" w:tplc="4628E84A">
      <w:start w:val="1"/>
      <w:numFmt w:val="upperLetter"/>
      <w:lvlText w:val="%1."/>
      <w:lvlJc w:val="left"/>
      <w:pPr>
        <w:ind w:left="720" w:hanging="360"/>
      </w:pPr>
    </w:lvl>
    <w:lvl w:ilvl="1" w:tplc="1512D6E8">
      <w:start w:val="1"/>
      <w:numFmt w:val="lowerLetter"/>
      <w:lvlText w:val="%2."/>
      <w:lvlJc w:val="left"/>
      <w:pPr>
        <w:ind w:left="1440" w:hanging="360"/>
      </w:pPr>
    </w:lvl>
    <w:lvl w:ilvl="2" w:tplc="096E2C74">
      <w:start w:val="1"/>
      <w:numFmt w:val="lowerRoman"/>
      <w:lvlText w:val="%3."/>
      <w:lvlJc w:val="right"/>
      <w:pPr>
        <w:ind w:left="2160" w:hanging="180"/>
      </w:pPr>
    </w:lvl>
    <w:lvl w:ilvl="3" w:tplc="BF584AD0">
      <w:start w:val="1"/>
      <w:numFmt w:val="decimal"/>
      <w:lvlText w:val="%4."/>
      <w:lvlJc w:val="left"/>
      <w:pPr>
        <w:ind w:left="2880" w:hanging="360"/>
      </w:pPr>
    </w:lvl>
    <w:lvl w:ilvl="4" w:tplc="6A40BA06">
      <w:start w:val="1"/>
      <w:numFmt w:val="lowerLetter"/>
      <w:lvlText w:val="%5."/>
      <w:lvlJc w:val="left"/>
      <w:pPr>
        <w:ind w:left="3600" w:hanging="360"/>
      </w:pPr>
    </w:lvl>
    <w:lvl w:ilvl="5" w:tplc="197AB6D0">
      <w:start w:val="1"/>
      <w:numFmt w:val="lowerRoman"/>
      <w:lvlText w:val="%6."/>
      <w:lvlJc w:val="right"/>
      <w:pPr>
        <w:ind w:left="4320" w:hanging="180"/>
      </w:pPr>
    </w:lvl>
    <w:lvl w:ilvl="6" w:tplc="D0F8785E">
      <w:start w:val="1"/>
      <w:numFmt w:val="decimal"/>
      <w:lvlText w:val="%7."/>
      <w:lvlJc w:val="left"/>
      <w:pPr>
        <w:ind w:left="5040" w:hanging="360"/>
      </w:pPr>
    </w:lvl>
    <w:lvl w:ilvl="7" w:tplc="09F2CBC8">
      <w:start w:val="1"/>
      <w:numFmt w:val="lowerLetter"/>
      <w:lvlText w:val="%8."/>
      <w:lvlJc w:val="left"/>
      <w:pPr>
        <w:ind w:left="5760" w:hanging="360"/>
      </w:pPr>
    </w:lvl>
    <w:lvl w:ilvl="8" w:tplc="629C7A40">
      <w:start w:val="1"/>
      <w:numFmt w:val="lowerRoman"/>
      <w:lvlText w:val="%9."/>
      <w:lvlJc w:val="right"/>
      <w:pPr>
        <w:ind w:left="6480" w:hanging="180"/>
      </w:pPr>
    </w:lvl>
  </w:abstractNum>
  <w:abstractNum w:abstractNumId="29" w15:restartNumberingAfterBreak="0">
    <w:nsid w:val="67556EBC"/>
    <w:multiLevelType w:val="hybridMultilevel"/>
    <w:tmpl w:val="F662CB66"/>
    <w:lvl w:ilvl="0" w:tplc="AF7E0AD6">
      <w:start w:val="1"/>
      <w:numFmt w:val="bullet"/>
      <w:lvlText w:val=""/>
      <w:lvlJc w:val="left"/>
      <w:pPr>
        <w:ind w:left="720" w:hanging="360"/>
      </w:pPr>
      <w:rPr>
        <w:rFonts w:ascii="Symbol" w:hAnsi="Symbol" w:hint="default"/>
      </w:rPr>
    </w:lvl>
    <w:lvl w:ilvl="1" w:tplc="31F61752">
      <w:start w:val="1"/>
      <w:numFmt w:val="bullet"/>
      <w:lvlText w:val="o"/>
      <w:lvlJc w:val="left"/>
      <w:pPr>
        <w:ind w:left="1440" w:hanging="360"/>
      </w:pPr>
      <w:rPr>
        <w:rFonts w:ascii="Courier New" w:hAnsi="Courier New" w:hint="default"/>
      </w:rPr>
    </w:lvl>
    <w:lvl w:ilvl="2" w:tplc="2502226C">
      <w:start w:val="1"/>
      <w:numFmt w:val="bullet"/>
      <w:lvlText w:val=""/>
      <w:lvlJc w:val="left"/>
      <w:pPr>
        <w:ind w:left="2160" w:hanging="360"/>
      </w:pPr>
      <w:rPr>
        <w:rFonts w:ascii="Wingdings" w:hAnsi="Wingdings" w:hint="default"/>
      </w:rPr>
    </w:lvl>
    <w:lvl w:ilvl="3" w:tplc="0FAA507C">
      <w:start w:val="1"/>
      <w:numFmt w:val="bullet"/>
      <w:lvlText w:val=""/>
      <w:lvlJc w:val="left"/>
      <w:pPr>
        <w:ind w:left="2880" w:hanging="360"/>
      </w:pPr>
      <w:rPr>
        <w:rFonts w:ascii="Symbol" w:hAnsi="Symbol" w:hint="default"/>
      </w:rPr>
    </w:lvl>
    <w:lvl w:ilvl="4" w:tplc="0D365730">
      <w:start w:val="1"/>
      <w:numFmt w:val="bullet"/>
      <w:lvlText w:val="o"/>
      <w:lvlJc w:val="left"/>
      <w:pPr>
        <w:ind w:left="3600" w:hanging="360"/>
      </w:pPr>
      <w:rPr>
        <w:rFonts w:ascii="Courier New" w:hAnsi="Courier New" w:hint="default"/>
      </w:rPr>
    </w:lvl>
    <w:lvl w:ilvl="5" w:tplc="58D0A9DA">
      <w:start w:val="1"/>
      <w:numFmt w:val="bullet"/>
      <w:lvlText w:val=""/>
      <w:lvlJc w:val="left"/>
      <w:pPr>
        <w:ind w:left="4320" w:hanging="360"/>
      </w:pPr>
      <w:rPr>
        <w:rFonts w:ascii="Wingdings" w:hAnsi="Wingdings" w:hint="default"/>
      </w:rPr>
    </w:lvl>
    <w:lvl w:ilvl="6" w:tplc="8AC66A2C">
      <w:start w:val="1"/>
      <w:numFmt w:val="bullet"/>
      <w:lvlText w:val=""/>
      <w:lvlJc w:val="left"/>
      <w:pPr>
        <w:ind w:left="5040" w:hanging="360"/>
      </w:pPr>
      <w:rPr>
        <w:rFonts w:ascii="Symbol" w:hAnsi="Symbol" w:hint="default"/>
      </w:rPr>
    </w:lvl>
    <w:lvl w:ilvl="7" w:tplc="9A3438A2">
      <w:start w:val="1"/>
      <w:numFmt w:val="bullet"/>
      <w:lvlText w:val="o"/>
      <w:lvlJc w:val="left"/>
      <w:pPr>
        <w:ind w:left="5760" w:hanging="360"/>
      </w:pPr>
      <w:rPr>
        <w:rFonts w:ascii="Courier New" w:hAnsi="Courier New" w:hint="default"/>
      </w:rPr>
    </w:lvl>
    <w:lvl w:ilvl="8" w:tplc="EA541A28">
      <w:start w:val="1"/>
      <w:numFmt w:val="bullet"/>
      <w:lvlText w:val=""/>
      <w:lvlJc w:val="left"/>
      <w:pPr>
        <w:ind w:left="6480" w:hanging="360"/>
      </w:pPr>
      <w:rPr>
        <w:rFonts w:ascii="Wingdings" w:hAnsi="Wingdings" w:hint="default"/>
      </w:rPr>
    </w:lvl>
  </w:abstractNum>
  <w:abstractNum w:abstractNumId="30" w15:restartNumberingAfterBreak="0">
    <w:nsid w:val="6D7332E7"/>
    <w:multiLevelType w:val="hybridMultilevel"/>
    <w:tmpl w:val="0BD2E50A"/>
    <w:lvl w:ilvl="0" w:tplc="602A8712">
      <w:start w:val="1"/>
      <w:numFmt w:val="upperLetter"/>
      <w:lvlText w:val="%1."/>
      <w:lvlJc w:val="left"/>
      <w:pPr>
        <w:ind w:left="720" w:hanging="360"/>
      </w:pPr>
    </w:lvl>
    <w:lvl w:ilvl="1" w:tplc="232CB808">
      <w:start w:val="1"/>
      <w:numFmt w:val="lowerLetter"/>
      <w:lvlText w:val="%2."/>
      <w:lvlJc w:val="left"/>
      <w:pPr>
        <w:ind w:left="1440" w:hanging="360"/>
      </w:pPr>
    </w:lvl>
    <w:lvl w:ilvl="2" w:tplc="BE88DCB0">
      <w:start w:val="1"/>
      <w:numFmt w:val="lowerRoman"/>
      <w:lvlText w:val="%3."/>
      <w:lvlJc w:val="right"/>
      <w:pPr>
        <w:ind w:left="2160" w:hanging="180"/>
      </w:pPr>
    </w:lvl>
    <w:lvl w:ilvl="3" w:tplc="F51614E6">
      <w:start w:val="1"/>
      <w:numFmt w:val="decimal"/>
      <w:lvlText w:val="%4."/>
      <w:lvlJc w:val="left"/>
      <w:pPr>
        <w:ind w:left="2880" w:hanging="360"/>
      </w:pPr>
    </w:lvl>
    <w:lvl w:ilvl="4" w:tplc="3AA43954">
      <w:start w:val="1"/>
      <w:numFmt w:val="lowerLetter"/>
      <w:lvlText w:val="%5."/>
      <w:lvlJc w:val="left"/>
      <w:pPr>
        <w:ind w:left="3600" w:hanging="360"/>
      </w:pPr>
    </w:lvl>
    <w:lvl w:ilvl="5" w:tplc="956602E2">
      <w:start w:val="1"/>
      <w:numFmt w:val="lowerRoman"/>
      <w:lvlText w:val="%6."/>
      <w:lvlJc w:val="right"/>
      <w:pPr>
        <w:ind w:left="4320" w:hanging="180"/>
      </w:pPr>
    </w:lvl>
    <w:lvl w:ilvl="6" w:tplc="14EAD762">
      <w:start w:val="1"/>
      <w:numFmt w:val="decimal"/>
      <w:lvlText w:val="%7."/>
      <w:lvlJc w:val="left"/>
      <w:pPr>
        <w:ind w:left="5040" w:hanging="360"/>
      </w:pPr>
    </w:lvl>
    <w:lvl w:ilvl="7" w:tplc="6D220A14">
      <w:start w:val="1"/>
      <w:numFmt w:val="lowerLetter"/>
      <w:lvlText w:val="%8."/>
      <w:lvlJc w:val="left"/>
      <w:pPr>
        <w:ind w:left="5760" w:hanging="360"/>
      </w:pPr>
    </w:lvl>
    <w:lvl w:ilvl="8" w:tplc="EEFAA6E6">
      <w:start w:val="1"/>
      <w:numFmt w:val="lowerRoman"/>
      <w:lvlText w:val="%9."/>
      <w:lvlJc w:val="right"/>
      <w:pPr>
        <w:ind w:left="6480" w:hanging="180"/>
      </w:pPr>
    </w:lvl>
  </w:abstractNum>
  <w:abstractNum w:abstractNumId="31" w15:restartNumberingAfterBreak="0">
    <w:nsid w:val="7A3F2250"/>
    <w:multiLevelType w:val="hybridMultilevel"/>
    <w:tmpl w:val="0624CB56"/>
    <w:lvl w:ilvl="0" w:tplc="4CD86986">
      <w:start w:val="1"/>
      <w:numFmt w:val="upperLetter"/>
      <w:lvlText w:val="%1."/>
      <w:lvlJc w:val="left"/>
      <w:pPr>
        <w:ind w:left="720" w:hanging="360"/>
      </w:pPr>
    </w:lvl>
    <w:lvl w:ilvl="1" w:tplc="A00EE3DE">
      <w:start w:val="1"/>
      <w:numFmt w:val="lowerLetter"/>
      <w:lvlText w:val="%2."/>
      <w:lvlJc w:val="left"/>
      <w:pPr>
        <w:ind w:left="1440" w:hanging="360"/>
      </w:pPr>
    </w:lvl>
    <w:lvl w:ilvl="2" w:tplc="4CE2027E">
      <w:start w:val="1"/>
      <w:numFmt w:val="lowerRoman"/>
      <w:lvlText w:val="%3."/>
      <w:lvlJc w:val="right"/>
      <w:pPr>
        <w:ind w:left="2160" w:hanging="180"/>
      </w:pPr>
    </w:lvl>
    <w:lvl w:ilvl="3" w:tplc="170682AE">
      <w:start w:val="1"/>
      <w:numFmt w:val="decimal"/>
      <w:lvlText w:val="%4."/>
      <w:lvlJc w:val="left"/>
      <w:pPr>
        <w:ind w:left="2880" w:hanging="360"/>
      </w:pPr>
    </w:lvl>
    <w:lvl w:ilvl="4" w:tplc="DF205A48">
      <w:start w:val="1"/>
      <w:numFmt w:val="lowerLetter"/>
      <w:lvlText w:val="%5."/>
      <w:lvlJc w:val="left"/>
      <w:pPr>
        <w:ind w:left="3600" w:hanging="360"/>
      </w:pPr>
    </w:lvl>
    <w:lvl w:ilvl="5" w:tplc="D6F8942A">
      <w:start w:val="1"/>
      <w:numFmt w:val="lowerRoman"/>
      <w:lvlText w:val="%6."/>
      <w:lvlJc w:val="right"/>
      <w:pPr>
        <w:ind w:left="4320" w:hanging="180"/>
      </w:pPr>
    </w:lvl>
    <w:lvl w:ilvl="6" w:tplc="B8F88D3A">
      <w:start w:val="1"/>
      <w:numFmt w:val="decimal"/>
      <w:lvlText w:val="%7."/>
      <w:lvlJc w:val="left"/>
      <w:pPr>
        <w:ind w:left="5040" w:hanging="360"/>
      </w:pPr>
    </w:lvl>
    <w:lvl w:ilvl="7" w:tplc="66DA0F20">
      <w:start w:val="1"/>
      <w:numFmt w:val="lowerLetter"/>
      <w:lvlText w:val="%8."/>
      <w:lvlJc w:val="left"/>
      <w:pPr>
        <w:ind w:left="5760" w:hanging="360"/>
      </w:pPr>
    </w:lvl>
    <w:lvl w:ilvl="8" w:tplc="79E23C5E">
      <w:start w:val="1"/>
      <w:numFmt w:val="lowerRoman"/>
      <w:lvlText w:val="%9."/>
      <w:lvlJc w:val="right"/>
      <w:pPr>
        <w:ind w:left="6480" w:hanging="180"/>
      </w:pPr>
    </w:lvl>
  </w:abstractNum>
  <w:abstractNum w:abstractNumId="32"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9716107">
    <w:abstractNumId w:val="23"/>
  </w:num>
  <w:num w:numId="2" w16cid:durableId="1828285012">
    <w:abstractNumId w:val="10"/>
  </w:num>
  <w:num w:numId="3" w16cid:durableId="1770613094">
    <w:abstractNumId w:val="26"/>
  </w:num>
  <w:num w:numId="4" w16cid:durableId="1005984338">
    <w:abstractNumId w:val="9"/>
  </w:num>
  <w:num w:numId="5" w16cid:durableId="391582185">
    <w:abstractNumId w:val="7"/>
  </w:num>
  <w:num w:numId="6" w16cid:durableId="683897024">
    <w:abstractNumId w:val="6"/>
  </w:num>
  <w:num w:numId="7" w16cid:durableId="1622615638">
    <w:abstractNumId w:val="5"/>
  </w:num>
  <w:num w:numId="8" w16cid:durableId="1544948149">
    <w:abstractNumId w:val="4"/>
  </w:num>
  <w:num w:numId="9" w16cid:durableId="1166898170">
    <w:abstractNumId w:val="8"/>
  </w:num>
  <w:num w:numId="10" w16cid:durableId="949513850">
    <w:abstractNumId w:val="3"/>
  </w:num>
  <w:num w:numId="11" w16cid:durableId="395708530">
    <w:abstractNumId w:val="2"/>
  </w:num>
  <w:num w:numId="12" w16cid:durableId="393434478">
    <w:abstractNumId w:val="1"/>
  </w:num>
  <w:num w:numId="13" w16cid:durableId="797529658">
    <w:abstractNumId w:val="0"/>
  </w:num>
  <w:num w:numId="14" w16cid:durableId="654258405">
    <w:abstractNumId w:val="32"/>
  </w:num>
  <w:num w:numId="15" w16cid:durableId="112873372">
    <w:abstractNumId w:val="22"/>
  </w:num>
  <w:num w:numId="16" w16cid:durableId="914365240">
    <w:abstractNumId w:val="24"/>
  </w:num>
  <w:num w:numId="17" w16cid:durableId="1391002206">
    <w:abstractNumId w:val="21"/>
  </w:num>
  <w:num w:numId="18" w16cid:durableId="1280717388">
    <w:abstractNumId w:val="19"/>
  </w:num>
  <w:num w:numId="19" w16cid:durableId="885725046">
    <w:abstractNumId w:val="28"/>
  </w:num>
  <w:num w:numId="20" w16cid:durableId="88355085">
    <w:abstractNumId w:val="20"/>
  </w:num>
  <w:num w:numId="21" w16cid:durableId="824204854">
    <w:abstractNumId w:val="16"/>
  </w:num>
  <w:num w:numId="22" w16cid:durableId="270472920">
    <w:abstractNumId w:val="25"/>
  </w:num>
  <w:num w:numId="23" w16cid:durableId="13265929">
    <w:abstractNumId w:val="30"/>
  </w:num>
  <w:num w:numId="24" w16cid:durableId="761296012">
    <w:abstractNumId w:val="27"/>
  </w:num>
  <w:num w:numId="25" w16cid:durableId="2027052208">
    <w:abstractNumId w:val="17"/>
  </w:num>
  <w:num w:numId="26" w16cid:durableId="538395587">
    <w:abstractNumId w:val="31"/>
  </w:num>
  <w:num w:numId="27" w16cid:durableId="825392936">
    <w:abstractNumId w:val="14"/>
  </w:num>
  <w:num w:numId="28" w16cid:durableId="1618103682">
    <w:abstractNumId w:val="11"/>
  </w:num>
  <w:num w:numId="29" w16cid:durableId="2067490690">
    <w:abstractNumId w:val="13"/>
  </w:num>
  <w:num w:numId="30" w16cid:durableId="1426534560">
    <w:abstractNumId w:val="12"/>
  </w:num>
  <w:num w:numId="31" w16cid:durableId="2043819827">
    <w:abstractNumId w:val="18"/>
  </w:num>
  <w:num w:numId="32" w16cid:durableId="421532707">
    <w:abstractNumId w:val="29"/>
  </w:num>
  <w:num w:numId="33" w16cid:durableId="1187519062">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0C"/>
    <w:rsid w:val="00002548"/>
    <w:rsid w:val="000040A4"/>
    <w:rsid w:val="00007D12"/>
    <w:rsid w:val="00010E09"/>
    <w:rsid w:val="000159EA"/>
    <w:rsid w:val="000304CB"/>
    <w:rsid w:val="000314C4"/>
    <w:rsid w:val="00032362"/>
    <w:rsid w:val="00033ABA"/>
    <w:rsid w:val="00034268"/>
    <w:rsid w:val="00035998"/>
    <w:rsid w:val="00041EF1"/>
    <w:rsid w:val="0004423C"/>
    <w:rsid w:val="00046792"/>
    <w:rsid w:val="00046D2A"/>
    <w:rsid w:val="00054D98"/>
    <w:rsid w:val="00062481"/>
    <w:rsid w:val="00067D59"/>
    <w:rsid w:val="00067D5A"/>
    <w:rsid w:val="000723E2"/>
    <w:rsid w:val="00076A58"/>
    <w:rsid w:val="00076A61"/>
    <w:rsid w:val="00080203"/>
    <w:rsid w:val="00081483"/>
    <w:rsid w:val="00083106"/>
    <w:rsid w:val="000857C5"/>
    <w:rsid w:val="00090A9D"/>
    <w:rsid w:val="0009196B"/>
    <w:rsid w:val="000923DB"/>
    <w:rsid w:val="0009263A"/>
    <w:rsid w:val="0009274A"/>
    <w:rsid w:val="000954C3"/>
    <w:rsid w:val="00097037"/>
    <w:rsid w:val="00097141"/>
    <w:rsid w:val="000A4AA7"/>
    <w:rsid w:val="000B462A"/>
    <w:rsid w:val="000B4AAD"/>
    <w:rsid w:val="000C2450"/>
    <w:rsid w:val="000C433B"/>
    <w:rsid w:val="000E0031"/>
    <w:rsid w:val="000F55AE"/>
    <w:rsid w:val="00107D4B"/>
    <w:rsid w:val="00110B5F"/>
    <w:rsid w:val="001119F5"/>
    <w:rsid w:val="00125404"/>
    <w:rsid w:val="00125614"/>
    <w:rsid w:val="00126A31"/>
    <w:rsid w:val="00126E7C"/>
    <w:rsid w:val="0013043A"/>
    <w:rsid w:val="001324B1"/>
    <w:rsid w:val="00147DC1"/>
    <w:rsid w:val="00151E05"/>
    <w:rsid w:val="001533E6"/>
    <w:rsid w:val="0015634D"/>
    <w:rsid w:val="00156FB3"/>
    <w:rsid w:val="00161453"/>
    <w:rsid w:val="00164891"/>
    <w:rsid w:val="00167336"/>
    <w:rsid w:val="0018080F"/>
    <w:rsid w:val="00182F51"/>
    <w:rsid w:val="0018676C"/>
    <w:rsid w:val="0019354E"/>
    <w:rsid w:val="00194A43"/>
    <w:rsid w:val="001955F7"/>
    <w:rsid w:val="001968FD"/>
    <w:rsid w:val="001A07E7"/>
    <w:rsid w:val="001B0B19"/>
    <w:rsid w:val="001B0B3D"/>
    <w:rsid w:val="001B1A25"/>
    <w:rsid w:val="001B56EF"/>
    <w:rsid w:val="001C26D7"/>
    <w:rsid w:val="001D1446"/>
    <w:rsid w:val="001D41EE"/>
    <w:rsid w:val="001E0D7E"/>
    <w:rsid w:val="001E5C06"/>
    <w:rsid w:val="001F2491"/>
    <w:rsid w:val="001F2783"/>
    <w:rsid w:val="001F5D87"/>
    <w:rsid w:val="001F7F69"/>
    <w:rsid w:val="00206F33"/>
    <w:rsid w:val="00217570"/>
    <w:rsid w:val="002266CE"/>
    <w:rsid w:val="00232D9E"/>
    <w:rsid w:val="00234E78"/>
    <w:rsid w:val="0024178D"/>
    <w:rsid w:val="00244752"/>
    <w:rsid w:val="00250349"/>
    <w:rsid w:val="0025044A"/>
    <w:rsid w:val="0025209A"/>
    <w:rsid w:val="002532B5"/>
    <w:rsid w:val="00253E25"/>
    <w:rsid w:val="0025448D"/>
    <w:rsid w:val="00256FF0"/>
    <w:rsid w:val="00263701"/>
    <w:rsid w:val="00264EEC"/>
    <w:rsid w:val="0027796E"/>
    <w:rsid w:val="002845CF"/>
    <w:rsid w:val="00287402"/>
    <w:rsid w:val="00292B6A"/>
    <w:rsid w:val="002936A0"/>
    <w:rsid w:val="00296DCC"/>
    <w:rsid w:val="002A20FB"/>
    <w:rsid w:val="002A3F5F"/>
    <w:rsid w:val="002B1571"/>
    <w:rsid w:val="002B2273"/>
    <w:rsid w:val="002B7F45"/>
    <w:rsid w:val="002C0511"/>
    <w:rsid w:val="002C5928"/>
    <w:rsid w:val="002E098E"/>
    <w:rsid w:val="002E4E74"/>
    <w:rsid w:val="002F575C"/>
    <w:rsid w:val="002F7C13"/>
    <w:rsid w:val="003024C8"/>
    <w:rsid w:val="0030441F"/>
    <w:rsid w:val="00305112"/>
    <w:rsid w:val="003121B8"/>
    <w:rsid w:val="00313DC8"/>
    <w:rsid w:val="00321577"/>
    <w:rsid w:val="00322292"/>
    <w:rsid w:val="003267B9"/>
    <w:rsid w:val="00335169"/>
    <w:rsid w:val="00336905"/>
    <w:rsid w:val="0034016D"/>
    <w:rsid w:val="003450FA"/>
    <w:rsid w:val="00350706"/>
    <w:rsid w:val="00350E90"/>
    <w:rsid w:val="00353E1E"/>
    <w:rsid w:val="00357175"/>
    <w:rsid w:val="00357C1D"/>
    <w:rsid w:val="003645C1"/>
    <w:rsid w:val="00373896"/>
    <w:rsid w:val="0037422C"/>
    <w:rsid w:val="00375F53"/>
    <w:rsid w:val="00380737"/>
    <w:rsid w:val="003911F2"/>
    <w:rsid w:val="00397FA8"/>
    <w:rsid w:val="003A0997"/>
    <w:rsid w:val="003A177C"/>
    <w:rsid w:val="003A5E15"/>
    <w:rsid w:val="003A6DEA"/>
    <w:rsid w:val="003B48E8"/>
    <w:rsid w:val="003B75D3"/>
    <w:rsid w:val="003D1799"/>
    <w:rsid w:val="003D722B"/>
    <w:rsid w:val="003D73E7"/>
    <w:rsid w:val="003E1AF6"/>
    <w:rsid w:val="003E4B0C"/>
    <w:rsid w:val="003E6066"/>
    <w:rsid w:val="003E7E4F"/>
    <w:rsid w:val="003F080C"/>
    <w:rsid w:val="003F157E"/>
    <w:rsid w:val="003F418F"/>
    <w:rsid w:val="003F424F"/>
    <w:rsid w:val="003F55EC"/>
    <w:rsid w:val="00401AD0"/>
    <w:rsid w:val="00407DE6"/>
    <w:rsid w:val="004113B3"/>
    <w:rsid w:val="004115E3"/>
    <w:rsid w:val="00433D6D"/>
    <w:rsid w:val="004351BF"/>
    <w:rsid w:val="00436538"/>
    <w:rsid w:val="00446F52"/>
    <w:rsid w:val="00454971"/>
    <w:rsid w:val="0046138D"/>
    <w:rsid w:val="00471E73"/>
    <w:rsid w:val="00472909"/>
    <w:rsid w:val="0047565A"/>
    <w:rsid w:val="00476A81"/>
    <w:rsid w:val="00492634"/>
    <w:rsid w:val="004945DA"/>
    <w:rsid w:val="004A437D"/>
    <w:rsid w:val="004B0D3D"/>
    <w:rsid w:val="004B1907"/>
    <w:rsid w:val="004B26F6"/>
    <w:rsid w:val="004C1756"/>
    <w:rsid w:val="004C2B13"/>
    <w:rsid w:val="004C5E8F"/>
    <w:rsid w:val="004D0023"/>
    <w:rsid w:val="004D1686"/>
    <w:rsid w:val="004D2EA4"/>
    <w:rsid w:val="004D3DF6"/>
    <w:rsid w:val="004D5629"/>
    <w:rsid w:val="00504598"/>
    <w:rsid w:val="00504CB1"/>
    <w:rsid w:val="00505115"/>
    <w:rsid w:val="00522280"/>
    <w:rsid w:val="0052467E"/>
    <w:rsid w:val="0052734A"/>
    <w:rsid w:val="00530AF8"/>
    <w:rsid w:val="00534B1B"/>
    <w:rsid w:val="00541161"/>
    <w:rsid w:val="005416CE"/>
    <w:rsid w:val="00546EA5"/>
    <w:rsid w:val="0055189E"/>
    <w:rsid w:val="0055338F"/>
    <w:rsid w:val="005534E2"/>
    <w:rsid w:val="005540BA"/>
    <w:rsid w:val="00560433"/>
    <w:rsid w:val="00562F93"/>
    <w:rsid w:val="00564C51"/>
    <w:rsid w:val="0057438B"/>
    <w:rsid w:val="00576376"/>
    <w:rsid w:val="00577406"/>
    <w:rsid w:val="00577F0E"/>
    <w:rsid w:val="00582628"/>
    <w:rsid w:val="00587C0C"/>
    <w:rsid w:val="0059235A"/>
    <w:rsid w:val="005A2F70"/>
    <w:rsid w:val="005A4624"/>
    <w:rsid w:val="005A4BC4"/>
    <w:rsid w:val="005B0234"/>
    <w:rsid w:val="005B1B7B"/>
    <w:rsid w:val="005C61D5"/>
    <w:rsid w:val="005D0CF2"/>
    <w:rsid w:val="005D487C"/>
    <w:rsid w:val="005E4515"/>
    <w:rsid w:val="005F668A"/>
    <w:rsid w:val="0060136E"/>
    <w:rsid w:val="00605E1C"/>
    <w:rsid w:val="0061013E"/>
    <w:rsid w:val="00610B54"/>
    <w:rsid w:val="00616F23"/>
    <w:rsid w:val="006207F1"/>
    <w:rsid w:val="00627728"/>
    <w:rsid w:val="0063291B"/>
    <w:rsid w:val="00635C5D"/>
    <w:rsid w:val="00637B45"/>
    <w:rsid w:val="00644759"/>
    <w:rsid w:val="00645727"/>
    <w:rsid w:val="006525D0"/>
    <w:rsid w:val="006566D2"/>
    <w:rsid w:val="0066006D"/>
    <w:rsid w:val="0066088B"/>
    <w:rsid w:val="00661BF5"/>
    <w:rsid w:val="00662B81"/>
    <w:rsid w:val="00666544"/>
    <w:rsid w:val="00667555"/>
    <w:rsid w:val="00670138"/>
    <w:rsid w:val="006717D6"/>
    <w:rsid w:val="00677EBE"/>
    <w:rsid w:val="00690C47"/>
    <w:rsid w:val="0069117E"/>
    <w:rsid w:val="0069273E"/>
    <w:rsid w:val="006968D8"/>
    <w:rsid w:val="006A279A"/>
    <w:rsid w:val="006A4423"/>
    <w:rsid w:val="006A4736"/>
    <w:rsid w:val="006A4893"/>
    <w:rsid w:val="006A4DFB"/>
    <w:rsid w:val="006A7F27"/>
    <w:rsid w:val="006B2D3F"/>
    <w:rsid w:val="006C3AFD"/>
    <w:rsid w:val="006C71D4"/>
    <w:rsid w:val="006D0CF1"/>
    <w:rsid w:val="006D73FF"/>
    <w:rsid w:val="006D76C8"/>
    <w:rsid w:val="006E0FD6"/>
    <w:rsid w:val="006F67D2"/>
    <w:rsid w:val="0070624A"/>
    <w:rsid w:val="0070627B"/>
    <w:rsid w:val="00711AFA"/>
    <w:rsid w:val="0071262D"/>
    <w:rsid w:val="00722449"/>
    <w:rsid w:val="0072267E"/>
    <w:rsid w:val="00723731"/>
    <w:rsid w:val="00730BAD"/>
    <w:rsid w:val="00731FB5"/>
    <w:rsid w:val="00736654"/>
    <w:rsid w:val="00746AEB"/>
    <w:rsid w:val="00752919"/>
    <w:rsid w:val="00753655"/>
    <w:rsid w:val="00757407"/>
    <w:rsid w:val="007577A7"/>
    <w:rsid w:val="007621F3"/>
    <w:rsid w:val="007632DC"/>
    <w:rsid w:val="00765CA8"/>
    <w:rsid w:val="00776CFD"/>
    <w:rsid w:val="00777A1C"/>
    <w:rsid w:val="00782D1E"/>
    <w:rsid w:val="0078559C"/>
    <w:rsid w:val="0079572C"/>
    <w:rsid w:val="007A313D"/>
    <w:rsid w:val="007B1F2C"/>
    <w:rsid w:val="007B35EC"/>
    <w:rsid w:val="007C46C1"/>
    <w:rsid w:val="007D15D5"/>
    <w:rsid w:val="007D2043"/>
    <w:rsid w:val="007D34E5"/>
    <w:rsid w:val="007D38EE"/>
    <w:rsid w:val="007D6807"/>
    <w:rsid w:val="007F3B95"/>
    <w:rsid w:val="007F5773"/>
    <w:rsid w:val="007F5E9B"/>
    <w:rsid w:val="00800727"/>
    <w:rsid w:val="00802062"/>
    <w:rsid w:val="00807ACF"/>
    <w:rsid w:val="00814F39"/>
    <w:rsid w:val="008170A4"/>
    <w:rsid w:val="008330CA"/>
    <w:rsid w:val="00837738"/>
    <w:rsid w:val="00842663"/>
    <w:rsid w:val="00842A85"/>
    <w:rsid w:val="00844E3A"/>
    <w:rsid w:val="0085094E"/>
    <w:rsid w:val="00853F4C"/>
    <w:rsid w:val="0085613A"/>
    <w:rsid w:val="00866471"/>
    <w:rsid w:val="00867E35"/>
    <w:rsid w:val="00871DFD"/>
    <w:rsid w:val="00875856"/>
    <w:rsid w:val="008A000F"/>
    <w:rsid w:val="008A14AF"/>
    <w:rsid w:val="008A3908"/>
    <w:rsid w:val="008C0990"/>
    <w:rsid w:val="008C109B"/>
    <w:rsid w:val="008C4045"/>
    <w:rsid w:val="008D601B"/>
    <w:rsid w:val="008D6E22"/>
    <w:rsid w:val="008E395A"/>
    <w:rsid w:val="008E775A"/>
    <w:rsid w:val="008F27B2"/>
    <w:rsid w:val="008F2FE3"/>
    <w:rsid w:val="0090026D"/>
    <w:rsid w:val="00901414"/>
    <w:rsid w:val="0090183C"/>
    <w:rsid w:val="009043C9"/>
    <w:rsid w:val="009051E6"/>
    <w:rsid w:val="0091762A"/>
    <w:rsid w:val="00917B7F"/>
    <w:rsid w:val="00920294"/>
    <w:rsid w:val="00921309"/>
    <w:rsid w:val="00921A91"/>
    <w:rsid w:val="00922549"/>
    <w:rsid w:val="00922968"/>
    <w:rsid w:val="0093149E"/>
    <w:rsid w:val="00935A7A"/>
    <w:rsid w:val="00936DCA"/>
    <w:rsid w:val="00944550"/>
    <w:rsid w:val="00945A6D"/>
    <w:rsid w:val="00946708"/>
    <w:rsid w:val="009667B0"/>
    <w:rsid w:val="00970024"/>
    <w:rsid w:val="009734DD"/>
    <w:rsid w:val="00973C33"/>
    <w:rsid w:val="00992254"/>
    <w:rsid w:val="009A7045"/>
    <w:rsid w:val="009B24B7"/>
    <w:rsid w:val="009B2C96"/>
    <w:rsid w:val="009B510C"/>
    <w:rsid w:val="009B676F"/>
    <w:rsid w:val="009C05E2"/>
    <w:rsid w:val="009C207A"/>
    <w:rsid w:val="009C23D0"/>
    <w:rsid w:val="009C704D"/>
    <w:rsid w:val="009D0B2D"/>
    <w:rsid w:val="009E0F2A"/>
    <w:rsid w:val="00A003F5"/>
    <w:rsid w:val="00A00D48"/>
    <w:rsid w:val="00A05445"/>
    <w:rsid w:val="00A13290"/>
    <w:rsid w:val="00A16B55"/>
    <w:rsid w:val="00A203E7"/>
    <w:rsid w:val="00A2067F"/>
    <w:rsid w:val="00A25D4D"/>
    <w:rsid w:val="00A27E7E"/>
    <w:rsid w:val="00A3107A"/>
    <w:rsid w:val="00A4274F"/>
    <w:rsid w:val="00A52F78"/>
    <w:rsid w:val="00A57E5B"/>
    <w:rsid w:val="00A673BA"/>
    <w:rsid w:val="00A73875"/>
    <w:rsid w:val="00A874C8"/>
    <w:rsid w:val="00A91A3E"/>
    <w:rsid w:val="00AA4333"/>
    <w:rsid w:val="00AA7935"/>
    <w:rsid w:val="00AB29A3"/>
    <w:rsid w:val="00AB43F2"/>
    <w:rsid w:val="00AB52D4"/>
    <w:rsid w:val="00AB5B22"/>
    <w:rsid w:val="00AC0C51"/>
    <w:rsid w:val="00AC560B"/>
    <w:rsid w:val="00AD4F01"/>
    <w:rsid w:val="00AD5394"/>
    <w:rsid w:val="00AE1DBD"/>
    <w:rsid w:val="00AE2818"/>
    <w:rsid w:val="00B014FE"/>
    <w:rsid w:val="00B03549"/>
    <w:rsid w:val="00B04016"/>
    <w:rsid w:val="00B0703F"/>
    <w:rsid w:val="00B1504B"/>
    <w:rsid w:val="00B17E4C"/>
    <w:rsid w:val="00B4278A"/>
    <w:rsid w:val="00B42EE1"/>
    <w:rsid w:val="00B52390"/>
    <w:rsid w:val="00B5304C"/>
    <w:rsid w:val="00B54315"/>
    <w:rsid w:val="00B612B5"/>
    <w:rsid w:val="00B61BCA"/>
    <w:rsid w:val="00B70190"/>
    <w:rsid w:val="00B72CBE"/>
    <w:rsid w:val="00B74C37"/>
    <w:rsid w:val="00B83F5D"/>
    <w:rsid w:val="00B86C18"/>
    <w:rsid w:val="00B930F5"/>
    <w:rsid w:val="00B950F8"/>
    <w:rsid w:val="00B97272"/>
    <w:rsid w:val="00B973F0"/>
    <w:rsid w:val="00BA00A1"/>
    <w:rsid w:val="00BA1659"/>
    <w:rsid w:val="00BA282D"/>
    <w:rsid w:val="00BA323D"/>
    <w:rsid w:val="00BA6075"/>
    <w:rsid w:val="00BA6ACE"/>
    <w:rsid w:val="00BB4A3C"/>
    <w:rsid w:val="00BB5CE9"/>
    <w:rsid w:val="00BC3683"/>
    <w:rsid w:val="00BE1E00"/>
    <w:rsid w:val="00BE54A6"/>
    <w:rsid w:val="00BF3C81"/>
    <w:rsid w:val="00BF585A"/>
    <w:rsid w:val="00BF599A"/>
    <w:rsid w:val="00C0319E"/>
    <w:rsid w:val="00C12231"/>
    <w:rsid w:val="00C22374"/>
    <w:rsid w:val="00C270BA"/>
    <w:rsid w:val="00C3240C"/>
    <w:rsid w:val="00C455A7"/>
    <w:rsid w:val="00C57F3D"/>
    <w:rsid w:val="00C66F73"/>
    <w:rsid w:val="00C7143F"/>
    <w:rsid w:val="00C75807"/>
    <w:rsid w:val="00C83D97"/>
    <w:rsid w:val="00C857C1"/>
    <w:rsid w:val="00C865E5"/>
    <w:rsid w:val="00C93AEA"/>
    <w:rsid w:val="00C96C1C"/>
    <w:rsid w:val="00CB1DFC"/>
    <w:rsid w:val="00CB1F1F"/>
    <w:rsid w:val="00CB31F4"/>
    <w:rsid w:val="00CC1D54"/>
    <w:rsid w:val="00CC6C2B"/>
    <w:rsid w:val="00CD7B25"/>
    <w:rsid w:val="00CE690D"/>
    <w:rsid w:val="00CF072A"/>
    <w:rsid w:val="00CF6D82"/>
    <w:rsid w:val="00D0092D"/>
    <w:rsid w:val="00D03046"/>
    <w:rsid w:val="00D054B6"/>
    <w:rsid w:val="00D10A06"/>
    <w:rsid w:val="00D15898"/>
    <w:rsid w:val="00D20637"/>
    <w:rsid w:val="00D25360"/>
    <w:rsid w:val="00D25CAA"/>
    <w:rsid w:val="00D3490B"/>
    <w:rsid w:val="00D375C1"/>
    <w:rsid w:val="00D446E4"/>
    <w:rsid w:val="00D648E5"/>
    <w:rsid w:val="00D84FF4"/>
    <w:rsid w:val="00D93541"/>
    <w:rsid w:val="00DA1AFB"/>
    <w:rsid w:val="00DA1D8C"/>
    <w:rsid w:val="00DA4F56"/>
    <w:rsid w:val="00DA6B21"/>
    <w:rsid w:val="00DA7B22"/>
    <w:rsid w:val="00DE30C2"/>
    <w:rsid w:val="00DE5912"/>
    <w:rsid w:val="00DE7DC9"/>
    <w:rsid w:val="00E1381A"/>
    <w:rsid w:val="00E15BD4"/>
    <w:rsid w:val="00E16EAF"/>
    <w:rsid w:val="00E22DE3"/>
    <w:rsid w:val="00E26AFD"/>
    <w:rsid w:val="00E30C6D"/>
    <w:rsid w:val="00E34060"/>
    <w:rsid w:val="00E4430C"/>
    <w:rsid w:val="00E52454"/>
    <w:rsid w:val="00E60BCE"/>
    <w:rsid w:val="00E729A5"/>
    <w:rsid w:val="00E7484B"/>
    <w:rsid w:val="00E77BA3"/>
    <w:rsid w:val="00E820C3"/>
    <w:rsid w:val="00E85C9D"/>
    <w:rsid w:val="00E86955"/>
    <w:rsid w:val="00E97CA1"/>
    <w:rsid w:val="00EA6EF1"/>
    <w:rsid w:val="00EB26A2"/>
    <w:rsid w:val="00EB40D4"/>
    <w:rsid w:val="00EC5752"/>
    <w:rsid w:val="00EC576D"/>
    <w:rsid w:val="00EC7417"/>
    <w:rsid w:val="00ED66E3"/>
    <w:rsid w:val="00EE2BEA"/>
    <w:rsid w:val="00EF1B36"/>
    <w:rsid w:val="00F01402"/>
    <w:rsid w:val="00F02B2A"/>
    <w:rsid w:val="00F06360"/>
    <w:rsid w:val="00F133CB"/>
    <w:rsid w:val="00F23D2B"/>
    <w:rsid w:val="00F31056"/>
    <w:rsid w:val="00F33594"/>
    <w:rsid w:val="00F42802"/>
    <w:rsid w:val="00F51BBF"/>
    <w:rsid w:val="00F773C1"/>
    <w:rsid w:val="00F81D8F"/>
    <w:rsid w:val="00F81F61"/>
    <w:rsid w:val="00F86176"/>
    <w:rsid w:val="00FA2167"/>
    <w:rsid w:val="00FA5EEC"/>
    <w:rsid w:val="00FA65A6"/>
    <w:rsid w:val="00FA6863"/>
    <w:rsid w:val="00FB3662"/>
    <w:rsid w:val="00FC07E4"/>
    <w:rsid w:val="00FD6121"/>
    <w:rsid w:val="00FD6E67"/>
    <w:rsid w:val="00FD7409"/>
    <w:rsid w:val="00FE0F6D"/>
    <w:rsid w:val="00FE10B3"/>
    <w:rsid w:val="00FE1442"/>
    <w:rsid w:val="00FF2C59"/>
    <w:rsid w:val="06DD1C19"/>
    <w:rsid w:val="07C188BC"/>
    <w:rsid w:val="0B410E68"/>
    <w:rsid w:val="0BBDE402"/>
    <w:rsid w:val="0C885F9C"/>
    <w:rsid w:val="0F3F6DAB"/>
    <w:rsid w:val="13E5E14C"/>
    <w:rsid w:val="16C40D56"/>
    <w:rsid w:val="17C32548"/>
    <w:rsid w:val="1894D115"/>
    <w:rsid w:val="1AAE7D6A"/>
    <w:rsid w:val="1C1AAEEC"/>
    <w:rsid w:val="1EF88310"/>
    <w:rsid w:val="2016C5E1"/>
    <w:rsid w:val="2127FDD2"/>
    <w:rsid w:val="21FBC745"/>
    <w:rsid w:val="241F877F"/>
    <w:rsid w:val="24628111"/>
    <w:rsid w:val="26201B02"/>
    <w:rsid w:val="2CC19F72"/>
    <w:rsid w:val="30D8B38B"/>
    <w:rsid w:val="3139046B"/>
    <w:rsid w:val="346547DF"/>
    <w:rsid w:val="34B4D7A4"/>
    <w:rsid w:val="34FA09DE"/>
    <w:rsid w:val="38E19837"/>
    <w:rsid w:val="3A67FAA5"/>
    <w:rsid w:val="3C849732"/>
    <w:rsid w:val="3E5EEC6D"/>
    <w:rsid w:val="3FD8B0C3"/>
    <w:rsid w:val="40490700"/>
    <w:rsid w:val="43695C20"/>
    <w:rsid w:val="436B1D08"/>
    <w:rsid w:val="4447126C"/>
    <w:rsid w:val="46414D65"/>
    <w:rsid w:val="467A4E58"/>
    <w:rsid w:val="4729C67E"/>
    <w:rsid w:val="477C8281"/>
    <w:rsid w:val="4A792E8A"/>
    <w:rsid w:val="4E25028A"/>
    <w:rsid w:val="4F8A4E70"/>
    <w:rsid w:val="55025DCE"/>
    <w:rsid w:val="5CE52BA8"/>
    <w:rsid w:val="6069E924"/>
    <w:rsid w:val="6086F5C6"/>
    <w:rsid w:val="6191B3D6"/>
    <w:rsid w:val="620A140F"/>
    <w:rsid w:val="625B86DD"/>
    <w:rsid w:val="650F2BDF"/>
    <w:rsid w:val="6572012F"/>
    <w:rsid w:val="67E2BA84"/>
    <w:rsid w:val="69109A57"/>
    <w:rsid w:val="6F6C7A20"/>
    <w:rsid w:val="701E13B4"/>
    <w:rsid w:val="70DDB3B7"/>
    <w:rsid w:val="723EDA21"/>
    <w:rsid w:val="72D2B39F"/>
    <w:rsid w:val="7638F833"/>
    <w:rsid w:val="767E1C01"/>
    <w:rsid w:val="78F49A98"/>
    <w:rsid w:val="7AB3BD6B"/>
    <w:rsid w:val="7F6D249B"/>
    <w:rsid w:val="7F84D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06B7805"/>
  <w15:docId w15:val="{8A76A0C4-15A9-47BB-99C5-36A8BFE3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7175"/>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uiPriority w:val="22"/>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70190"/>
    <w:pPr>
      <w:numPr>
        <w:numId w:val="15"/>
      </w:numPr>
      <w:tabs>
        <w:tab w:val="clear" w:pos="720"/>
        <w:tab w:val="num" w:pos="360"/>
      </w:tabs>
      <w:ind w:left="360" w:hanging="360"/>
    </w:pPr>
    <w:rPr>
      <w:b/>
    </w:rPr>
  </w:style>
  <w:style w:type="paragraph" w:customStyle="1" w:styleId="ChecklistLevel2">
    <w:name w:val="Checklist Level 2"/>
    <w:basedOn w:val="ChecklistLevel1"/>
    <w:rsid w:val="00DA7B22"/>
    <w:pPr>
      <w:numPr>
        <w:ilvl w:val="1"/>
      </w:numPr>
      <w:tabs>
        <w:tab w:val="clear" w:pos="1080"/>
        <w:tab w:val="left" w:pos="720"/>
      </w:tabs>
      <w:ind w:left="720"/>
    </w:pPr>
    <w:rPr>
      <w:b w:val="0"/>
    </w:rPr>
  </w:style>
  <w:style w:type="paragraph" w:customStyle="1" w:styleId="ChecklistLevel3">
    <w:name w:val="Checklist Level 3"/>
    <w:basedOn w:val="ChecklistLevel2"/>
    <w:rsid w:val="00B014FE"/>
    <w:pPr>
      <w:numPr>
        <w:ilvl w:val="2"/>
      </w:numPr>
      <w:tabs>
        <w:tab w:val="clear" w:pos="720"/>
        <w:tab w:val="clear" w:pos="2448"/>
        <w:tab w:val="left" w:pos="1728"/>
      </w:tabs>
      <w:ind w:left="1728"/>
    </w:pPr>
  </w:style>
  <w:style w:type="paragraph" w:customStyle="1" w:styleId="ChecklistLevel4">
    <w:name w:val="Checklist Level 4"/>
    <w:basedOn w:val="ChecklistLevel3"/>
    <w:rsid w:val="00B014FE"/>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14"/>
      </w:numPr>
    </w:pPr>
  </w:style>
  <w:style w:type="paragraph" w:customStyle="1" w:styleId="Bullet1">
    <w:name w:val="Bullet 1"/>
    <w:basedOn w:val="Normal"/>
    <w:rsid w:val="007632DC"/>
    <w:pPr>
      <w:numPr>
        <w:numId w:val="16"/>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B70190"/>
  </w:style>
  <w:style w:type="paragraph" w:customStyle="1" w:styleId="StatementLevel2">
    <w:name w:val="Statement Level 2"/>
    <w:basedOn w:val="StatementLevel1"/>
    <w:rsid w:val="00B70190"/>
    <w:pPr>
      <w:ind w:left="252"/>
    </w:pPr>
  </w:style>
  <w:style w:type="paragraph" w:customStyle="1" w:styleId="Yes-No">
    <w:name w:val="Yes-No"/>
    <w:basedOn w:val="StatementLevel1"/>
    <w:rsid w:val="00B70190"/>
    <w:pPr>
      <w:tabs>
        <w:tab w:val="left" w:pos="720"/>
      </w:tabs>
    </w:pPr>
    <w:rPr>
      <w:b/>
    </w:rPr>
  </w:style>
  <w:style w:type="character" w:customStyle="1" w:styleId="StatementLevel1Char">
    <w:name w:val="Statement Level 1 Char"/>
    <w:link w:val="StatementLevel1"/>
    <w:rsid w:val="00B70190"/>
    <w:rPr>
      <w:rFonts w:ascii="Arial Narrow" w:hAnsi="Arial Narrow"/>
      <w:szCs w:val="24"/>
      <w:lang w:val="en-US" w:eastAsia="en-US" w:bidi="ar-SA"/>
    </w:rPr>
  </w:style>
  <w:style w:type="paragraph" w:styleId="BalloonText">
    <w:name w:val="Balloon Text"/>
    <w:basedOn w:val="Normal"/>
    <w:semiHidden/>
    <w:rsid w:val="006D0CF1"/>
    <w:rPr>
      <w:rFonts w:ascii="Tahoma" w:hAnsi="Tahoma" w:cs="Tahoma"/>
      <w:sz w:val="16"/>
      <w:szCs w:val="16"/>
    </w:rPr>
  </w:style>
  <w:style w:type="paragraph" w:customStyle="1" w:styleId="SOPFooter">
    <w:name w:val="SOP Footer"/>
    <w:basedOn w:val="Normal"/>
    <w:rsid w:val="00534B1B"/>
    <w:pPr>
      <w:jc w:val="center"/>
    </w:pPr>
    <w:rPr>
      <w:rFonts w:ascii="Arial" w:hAnsi="Arial" w:cs="Tahoma"/>
      <w:sz w:val="16"/>
      <w:szCs w:val="20"/>
    </w:rPr>
  </w:style>
  <w:style w:type="character" w:customStyle="1" w:styleId="SOPLeader">
    <w:name w:val="SOP Leader"/>
    <w:rsid w:val="001D1446"/>
    <w:rPr>
      <w:rFonts w:ascii="Calibri" w:hAnsi="Calibri"/>
      <w:b/>
      <w:sz w:val="24"/>
    </w:rPr>
  </w:style>
  <w:style w:type="paragraph" w:customStyle="1" w:styleId="SOPName">
    <w:name w:val="SOP Name"/>
    <w:basedOn w:val="Normal"/>
    <w:rsid w:val="001D1446"/>
    <w:rPr>
      <w:rFonts w:ascii="Calibri" w:hAnsi="Calibri" w:cs="Tahoma"/>
      <w:szCs w:val="20"/>
    </w:rPr>
  </w:style>
  <w:style w:type="paragraph" w:customStyle="1" w:styleId="SOPTableHeader">
    <w:name w:val="SOP Table Header"/>
    <w:basedOn w:val="Normal"/>
    <w:rsid w:val="001D1446"/>
    <w:pPr>
      <w:jc w:val="center"/>
    </w:pPr>
    <w:rPr>
      <w:rFonts w:ascii="Calibri" w:hAnsi="Calibri" w:cs="Tahoma"/>
      <w:sz w:val="20"/>
      <w:szCs w:val="20"/>
    </w:rPr>
  </w:style>
  <w:style w:type="paragraph" w:customStyle="1" w:styleId="SOPTableEntry">
    <w:name w:val="SOP Table Entry"/>
    <w:basedOn w:val="SOPTableHeader"/>
    <w:rsid w:val="001D1446"/>
    <w:rPr>
      <w:sz w:val="18"/>
    </w:rPr>
  </w:style>
  <w:style w:type="character" w:customStyle="1" w:styleId="ChecklistBasisChar">
    <w:name w:val="Checklist Basis Char"/>
    <w:link w:val="ChecklistBasis"/>
    <w:rsid w:val="009C23D0"/>
    <w:rPr>
      <w:rFonts w:ascii="Arial Narrow" w:hAnsi="Arial Narrow"/>
      <w:szCs w:val="24"/>
    </w:rPr>
  </w:style>
  <w:style w:type="character" w:customStyle="1" w:styleId="UnresolvedMention1">
    <w:name w:val="Unresolved Mention1"/>
    <w:basedOn w:val="DefaultParagraphFont"/>
    <w:uiPriority w:val="99"/>
    <w:semiHidden/>
    <w:unhideWhenUsed/>
    <w:rsid w:val="00AA4333"/>
    <w:rPr>
      <w:color w:val="605E5C"/>
      <w:shd w:val="clear" w:color="auto" w:fill="E1DFDD"/>
    </w:rPr>
  </w:style>
  <w:style w:type="paragraph" w:styleId="ListParagraph">
    <w:name w:val="List Paragraph"/>
    <w:basedOn w:val="Normal"/>
    <w:uiPriority w:val="34"/>
    <w:qFormat/>
    <w:rsid w:val="00B74C37"/>
    <w:pPr>
      <w:ind w:left="720"/>
      <w:contextualSpacing/>
    </w:pPr>
  </w:style>
  <w:style w:type="character" w:customStyle="1" w:styleId="e24kjd">
    <w:name w:val="e24kjd"/>
    <w:basedOn w:val="DefaultParagraphFont"/>
    <w:rsid w:val="00917B7F"/>
  </w:style>
  <w:style w:type="character" w:customStyle="1" w:styleId="kx21rb">
    <w:name w:val="kx21rb"/>
    <w:basedOn w:val="DefaultParagraphFont"/>
    <w:rsid w:val="00917B7F"/>
  </w:style>
  <w:style w:type="character" w:styleId="CommentReference">
    <w:name w:val="annotation reference"/>
    <w:basedOn w:val="DefaultParagraphFont"/>
    <w:semiHidden/>
    <w:unhideWhenUsed/>
    <w:rsid w:val="00471E73"/>
    <w:rPr>
      <w:sz w:val="16"/>
      <w:szCs w:val="16"/>
    </w:rPr>
  </w:style>
  <w:style w:type="paragraph" w:styleId="CommentText">
    <w:name w:val="annotation text"/>
    <w:basedOn w:val="Normal"/>
    <w:link w:val="CommentTextChar"/>
    <w:semiHidden/>
    <w:unhideWhenUsed/>
    <w:rsid w:val="00471E73"/>
    <w:rPr>
      <w:sz w:val="20"/>
      <w:szCs w:val="20"/>
    </w:rPr>
  </w:style>
  <w:style w:type="character" w:customStyle="1" w:styleId="CommentTextChar">
    <w:name w:val="Comment Text Char"/>
    <w:basedOn w:val="DefaultParagraphFont"/>
    <w:link w:val="CommentText"/>
    <w:semiHidden/>
    <w:rsid w:val="00471E73"/>
  </w:style>
  <w:style w:type="paragraph" w:styleId="CommentSubject">
    <w:name w:val="annotation subject"/>
    <w:basedOn w:val="CommentText"/>
    <w:next w:val="CommentText"/>
    <w:link w:val="CommentSubjectChar"/>
    <w:semiHidden/>
    <w:unhideWhenUsed/>
    <w:rsid w:val="00471E73"/>
    <w:rPr>
      <w:b/>
      <w:bCs/>
    </w:rPr>
  </w:style>
  <w:style w:type="character" w:customStyle="1" w:styleId="CommentSubjectChar">
    <w:name w:val="Comment Subject Char"/>
    <w:basedOn w:val="CommentTextChar"/>
    <w:link w:val="CommentSubject"/>
    <w:semiHidden/>
    <w:rsid w:val="00471E73"/>
    <w:rPr>
      <w:b/>
      <w:bCs/>
    </w:rPr>
  </w:style>
  <w:style w:type="paragraph" w:styleId="FootnoteText">
    <w:name w:val="footnote text"/>
    <w:basedOn w:val="Normal"/>
    <w:link w:val="FootnoteTextChar"/>
    <w:semiHidden/>
    <w:unhideWhenUsed/>
    <w:rsid w:val="0093149E"/>
    <w:rPr>
      <w:sz w:val="20"/>
      <w:szCs w:val="20"/>
    </w:rPr>
  </w:style>
  <w:style w:type="character" w:customStyle="1" w:styleId="FootnoteTextChar">
    <w:name w:val="Footnote Text Char"/>
    <w:basedOn w:val="DefaultParagraphFont"/>
    <w:link w:val="FootnoteText"/>
    <w:semiHidden/>
    <w:rsid w:val="0093149E"/>
  </w:style>
  <w:style w:type="character" w:styleId="FootnoteReference">
    <w:name w:val="footnote reference"/>
    <w:basedOn w:val="DefaultParagraphFont"/>
    <w:semiHidden/>
    <w:unhideWhenUsed/>
    <w:rsid w:val="0093149E"/>
    <w:rPr>
      <w:vertAlign w:val="superscript"/>
    </w:rPr>
  </w:style>
  <w:style w:type="paragraph" w:customStyle="1" w:styleId="paragraph">
    <w:name w:val="paragraph"/>
    <w:basedOn w:val="Normal"/>
    <w:rsid w:val="0052467E"/>
    <w:pPr>
      <w:spacing w:before="100" w:beforeAutospacing="1" w:after="100" w:afterAutospacing="1"/>
    </w:pPr>
  </w:style>
  <w:style w:type="character" w:customStyle="1" w:styleId="normaltextrun">
    <w:name w:val="normaltextrun"/>
    <w:basedOn w:val="DefaultParagraphFont"/>
    <w:rsid w:val="0052467E"/>
  </w:style>
  <w:style w:type="character" w:customStyle="1" w:styleId="eop">
    <w:name w:val="eop"/>
    <w:basedOn w:val="DefaultParagraphFont"/>
    <w:rsid w:val="0052467E"/>
  </w:style>
  <w:style w:type="character" w:customStyle="1" w:styleId="tabchar">
    <w:name w:val="tabchar"/>
    <w:basedOn w:val="DefaultParagraphFont"/>
    <w:rsid w:val="0052467E"/>
  </w:style>
  <w:style w:type="character" w:customStyle="1" w:styleId="TitleChar">
    <w:name w:val="Title Char"/>
    <w:basedOn w:val="DefaultParagraphFont"/>
    <w:link w:val="Title"/>
    <w:uiPriority w:val="10"/>
    <w:rsid w:val="0059235A"/>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83798">
      <w:bodyDiv w:val="1"/>
      <w:marLeft w:val="0"/>
      <w:marRight w:val="0"/>
      <w:marTop w:val="0"/>
      <w:marBottom w:val="0"/>
      <w:divBdr>
        <w:top w:val="none" w:sz="0" w:space="0" w:color="auto"/>
        <w:left w:val="none" w:sz="0" w:space="0" w:color="auto"/>
        <w:bottom w:val="none" w:sz="0" w:space="0" w:color="auto"/>
        <w:right w:val="none" w:sz="0" w:space="0" w:color="auto"/>
      </w:divBdr>
      <w:divsChild>
        <w:div w:id="2076662297">
          <w:marLeft w:val="0"/>
          <w:marRight w:val="0"/>
          <w:marTop w:val="0"/>
          <w:marBottom w:val="0"/>
          <w:divBdr>
            <w:top w:val="none" w:sz="0" w:space="0" w:color="auto"/>
            <w:left w:val="none" w:sz="0" w:space="0" w:color="auto"/>
            <w:bottom w:val="none" w:sz="0" w:space="0" w:color="auto"/>
            <w:right w:val="none" w:sz="0" w:space="0" w:color="auto"/>
          </w:divBdr>
          <w:divsChild>
            <w:div w:id="1338919571">
              <w:marLeft w:val="0"/>
              <w:marRight w:val="0"/>
              <w:marTop w:val="0"/>
              <w:marBottom w:val="0"/>
              <w:divBdr>
                <w:top w:val="none" w:sz="0" w:space="0" w:color="auto"/>
                <w:left w:val="none" w:sz="0" w:space="0" w:color="auto"/>
                <w:bottom w:val="none" w:sz="0" w:space="0" w:color="auto"/>
                <w:right w:val="none" w:sz="0" w:space="0" w:color="auto"/>
              </w:divBdr>
            </w:div>
            <w:div w:id="1427457789">
              <w:marLeft w:val="0"/>
              <w:marRight w:val="0"/>
              <w:marTop w:val="0"/>
              <w:marBottom w:val="0"/>
              <w:divBdr>
                <w:top w:val="none" w:sz="0" w:space="0" w:color="auto"/>
                <w:left w:val="none" w:sz="0" w:space="0" w:color="auto"/>
                <w:bottom w:val="none" w:sz="0" w:space="0" w:color="auto"/>
                <w:right w:val="none" w:sz="0" w:space="0" w:color="auto"/>
              </w:divBdr>
              <w:divsChild>
                <w:div w:id="887303457">
                  <w:marLeft w:val="0"/>
                  <w:marRight w:val="0"/>
                  <w:marTop w:val="0"/>
                  <w:marBottom w:val="0"/>
                  <w:divBdr>
                    <w:top w:val="none" w:sz="0" w:space="0" w:color="auto"/>
                    <w:left w:val="none" w:sz="0" w:space="0" w:color="auto"/>
                    <w:bottom w:val="none" w:sz="0" w:space="0" w:color="auto"/>
                    <w:right w:val="none" w:sz="0" w:space="0" w:color="auto"/>
                  </w:divBdr>
                  <w:divsChild>
                    <w:div w:id="4015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95176">
      <w:bodyDiv w:val="1"/>
      <w:marLeft w:val="0"/>
      <w:marRight w:val="0"/>
      <w:marTop w:val="0"/>
      <w:marBottom w:val="0"/>
      <w:divBdr>
        <w:top w:val="none" w:sz="0" w:space="0" w:color="auto"/>
        <w:left w:val="none" w:sz="0" w:space="0" w:color="auto"/>
        <w:bottom w:val="none" w:sz="0" w:space="0" w:color="auto"/>
        <w:right w:val="none" w:sz="0" w:space="0" w:color="auto"/>
      </w:divBdr>
      <w:divsChild>
        <w:div w:id="1069501059">
          <w:marLeft w:val="0"/>
          <w:marRight w:val="0"/>
          <w:marTop w:val="0"/>
          <w:marBottom w:val="0"/>
          <w:divBdr>
            <w:top w:val="none" w:sz="0" w:space="0" w:color="auto"/>
            <w:left w:val="none" w:sz="0" w:space="0" w:color="auto"/>
            <w:bottom w:val="none" w:sz="0" w:space="0" w:color="auto"/>
            <w:right w:val="none" w:sz="0" w:space="0" w:color="auto"/>
          </w:divBdr>
        </w:div>
        <w:div w:id="337580244">
          <w:marLeft w:val="0"/>
          <w:marRight w:val="0"/>
          <w:marTop w:val="0"/>
          <w:marBottom w:val="0"/>
          <w:divBdr>
            <w:top w:val="none" w:sz="0" w:space="0" w:color="auto"/>
            <w:left w:val="none" w:sz="0" w:space="0" w:color="auto"/>
            <w:bottom w:val="none" w:sz="0" w:space="0" w:color="auto"/>
            <w:right w:val="none" w:sz="0" w:space="0" w:color="auto"/>
          </w:divBdr>
        </w:div>
        <w:div w:id="343173163">
          <w:marLeft w:val="0"/>
          <w:marRight w:val="0"/>
          <w:marTop w:val="0"/>
          <w:marBottom w:val="0"/>
          <w:divBdr>
            <w:top w:val="none" w:sz="0" w:space="0" w:color="auto"/>
            <w:left w:val="none" w:sz="0" w:space="0" w:color="auto"/>
            <w:bottom w:val="none" w:sz="0" w:space="0" w:color="auto"/>
            <w:right w:val="none" w:sz="0" w:space="0" w:color="auto"/>
          </w:divBdr>
        </w:div>
        <w:div w:id="94059173">
          <w:marLeft w:val="0"/>
          <w:marRight w:val="0"/>
          <w:marTop w:val="0"/>
          <w:marBottom w:val="0"/>
          <w:divBdr>
            <w:top w:val="none" w:sz="0" w:space="0" w:color="auto"/>
            <w:left w:val="none" w:sz="0" w:space="0" w:color="auto"/>
            <w:bottom w:val="none" w:sz="0" w:space="0" w:color="auto"/>
            <w:right w:val="none" w:sz="0" w:space="0" w:color="auto"/>
          </w:divBdr>
        </w:div>
      </w:divsChild>
    </w:div>
    <w:div w:id="369185938">
      <w:bodyDiv w:val="1"/>
      <w:marLeft w:val="0"/>
      <w:marRight w:val="0"/>
      <w:marTop w:val="0"/>
      <w:marBottom w:val="0"/>
      <w:divBdr>
        <w:top w:val="none" w:sz="0" w:space="0" w:color="auto"/>
        <w:left w:val="none" w:sz="0" w:space="0" w:color="auto"/>
        <w:bottom w:val="none" w:sz="0" w:space="0" w:color="auto"/>
        <w:right w:val="none" w:sz="0" w:space="0" w:color="auto"/>
      </w:divBdr>
    </w:div>
    <w:div w:id="695303116">
      <w:bodyDiv w:val="1"/>
      <w:marLeft w:val="0"/>
      <w:marRight w:val="0"/>
      <w:marTop w:val="0"/>
      <w:marBottom w:val="0"/>
      <w:divBdr>
        <w:top w:val="none" w:sz="0" w:space="0" w:color="auto"/>
        <w:left w:val="none" w:sz="0" w:space="0" w:color="auto"/>
        <w:bottom w:val="none" w:sz="0" w:space="0" w:color="auto"/>
        <w:right w:val="none" w:sz="0" w:space="0" w:color="auto"/>
      </w:divBdr>
      <w:divsChild>
        <w:div w:id="1089234321">
          <w:marLeft w:val="0"/>
          <w:marRight w:val="0"/>
          <w:marTop w:val="0"/>
          <w:marBottom w:val="0"/>
          <w:divBdr>
            <w:top w:val="none" w:sz="0" w:space="0" w:color="auto"/>
            <w:left w:val="none" w:sz="0" w:space="0" w:color="auto"/>
            <w:bottom w:val="none" w:sz="0" w:space="0" w:color="auto"/>
            <w:right w:val="none" w:sz="0" w:space="0" w:color="auto"/>
          </w:divBdr>
        </w:div>
        <w:div w:id="1387072867">
          <w:marLeft w:val="0"/>
          <w:marRight w:val="0"/>
          <w:marTop w:val="0"/>
          <w:marBottom w:val="0"/>
          <w:divBdr>
            <w:top w:val="none" w:sz="0" w:space="0" w:color="auto"/>
            <w:left w:val="none" w:sz="0" w:space="0" w:color="auto"/>
            <w:bottom w:val="none" w:sz="0" w:space="0" w:color="auto"/>
            <w:right w:val="none" w:sz="0" w:space="0" w:color="auto"/>
          </w:divBdr>
          <w:divsChild>
            <w:div w:id="1416706564">
              <w:marLeft w:val="0"/>
              <w:marRight w:val="0"/>
              <w:marTop w:val="0"/>
              <w:marBottom w:val="0"/>
              <w:divBdr>
                <w:top w:val="none" w:sz="0" w:space="0" w:color="auto"/>
                <w:left w:val="none" w:sz="0" w:space="0" w:color="auto"/>
                <w:bottom w:val="none" w:sz="0" w:space="0" w:color="auto"/>
                <w:right w:val="none" w:sz="0" w:space="0" w:color="auto"/>
              </w:divBdr>
              <w:divsChild>
                <w:div w:id="16591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28250">
      <w:bodyDiv w:val="1"/>
      <w:marLeft w:val="0"/>
      <w:marRight w:val="0"/>
      <w:marTop w:val="0"/>
      <w:marBottom w:val="0"/>
      <w:divBdr>
        <w:top w:val="none" w:sz="0" w:space="0" w:color="auto"/>
        <w:left w:val="none" w:sz="0" w:space="0" w:color="auto"/>
        <w:bottom w:val="none" w:sz="0" w:space="0" w:color="auto"/>
        <w:right w:val="none" w:sz="0" w:space="0" w:color="auto"/>
      </w:divBdr>
    </w:div>
    <w:div w:id="1032340690">
      <w:bodyDiv w:val="1"/>
      <w:marLeft w:val="0"/>
      <w:marRight w:val="0"/>
      <w:marTop w:val="0"/>
      <w:marBottom w:val="0"/>
      <w:divBdr>
        <w:top w:val="none" w:sz="0" w:space="0" w:color="auto"/>
        <w:left w:val="none" w:sz="0" w:space="0" w:color="auto"/>
        <w:bottom w:val="none" w:sz="0" w:space="0" w:color="auto"/>
        <w:right w:val="none" w:sz="0" w:space="0" w:color="auto"/>
      </w:divBdr>
      <w:divsChild>
        <w:div w:id="1320188462">
          <w:marLeft w:val="0"/>
          <w:marRight w:val="0"/>
          <w:marTop w:val="0"/>
          <w:marBottom w:val="0"/>
          <w:divBdr>
            <w:top w:val="none" w:sz="0" w:space="0" w:color="auto"/>
            <w:left w:val="none" w:sz="0" w:space="0" w:color="auto"/>
            <w:bottom w:val="none" w:sz="0" w:space="0" w:color="auto"/>
            <w:right w:val="none" w:sz="0" w:space="0" w:color="auto"/>
          </w:divBdr>
        </w:div>
        <w:div w:id="1739940947">
          <w:marLeft w:val="0"/>
          <w:marRight w:val="0"/>
          <w:marTop w:val="0"/>
          <w:marBottom w:val="0"/>
          <w:divBdr>
            <w:top w:val="none" w:sz="0" w:space="0" w:color="auto"/>
            <w:left w:val="none" w:sz="0" w:space="0" w:color="auto"/>
            <w:bottom w:val="none" w:sz="0" w:space="0" w:color="auto"/>
            <w:right w:val="none" w:sz="0" w:space="0" w:color="auto"/>
          </w:divBdr>
        </w:div>
        <w:div w:id="1538395887">
          <w:marLeft w:val="0"/>
          <w:marRight w:val="0"/>
          <w:marTop w:val="0"/>
          <w:marBottom w:val="0"/>
          <w:divBdr>
            <w:top w:val="none" w:sz="0" w:space="0" w:color="auto"/>
            <w:left w:val="none" w:sz="0" w:space="0" w:color="auto"/>
            <w:bottom w:val="none" w:sz="0" w:space="0" w:color="auto"/>
            <w:right w:val="none" w:sz="0" w:space="0" w:color="auto"/>
          </w:divBdr>
        </w:div>
        <w:div w:id="2116050148">
          <w:marLeft w:val="0"/>
          <w:marRight w:val="0"/>
          <w:marTop w:val="0"/>
          <w:marBottom w:val="0"/>
          <w:divBdr>
            <w:top w:val="none" w:sz="0" w:space="0" w:color="auto"/>
            <w:left w:val="none" w:sz="0" w:space="0" w:color="auto"/>
            <w:bottom w:val="none" w:sz="0" w:space="0" w:color="auto"/>
            <w:right w:val="none" w:sz="0" w:space="0" w:color="auto"/>
          </w:divBdr>
        </w:div>
        <w:div w:id="852308415">
          <w:marLeft w:val="0"/>
          <w:marRight w:val="0"/>
          <w:marTop w:val="0"/>
          <w:marBottom w:val="0"/>
          <w:divBdr>
            <w:top w:val="none" w:sz="0" w:space="0" w:color="auto"/>
            <w:left w:val="none" w:sz="0" w:space="0" w:color="auto"/>
            <w:bottom w:val="none" w:sz="0" w:space="0" w:color="auto"/>
            <w:right w:val="none" w:sz="0" w:space="0" w:color="auto"/>
          </w:divBdr>
        </w:div>
        <w:div w:id="239601813">
          <w:marLeft w:val="0"/>
          <w:marRight w:val="0"/>
          <w:marTop w:val="0"/>
          <w:marBottom w:val="0"/>
          <w:divBdr>
            <w:top w:val="none" w:sz="0" w:space="0" w:color="auto"/>
            <w:left w:val="none" w:sz="0" w:space="0" w:color="auto"/>
            <w:bottom w:val="none" w:sz="0" w:space="0" w:color="auto"/>
            <w:right w:val="none" w:sz="0" w:space="0" w:color="auto"/>
          </w:divBdr>
        </w:div>
        <w:div w:id="862402904">
          <w:marLeft w:val="0"/>
          <w:marRight w:val="0"/>
          <w:marTop w:val="0"/>
          <w:marBottom w:val="0"/>
          <w:divBdr>
            <w:top w:val="none" w:sz="0" w:space="0" w:color="auto"/>
            <w:left w:val="none" w:sz="0" w:space="0" w:color="auto"/>
            <w:bottom w:val="none" w:sz="0" w:space="0" w:color="auto"/>
            <w:right w:val="none" w:sz="0" w:space="0" w:color="auto"/>
          </w:divBdr>
        </w:div>
        <w:div w:id="2122021327">
          <w:marLeft w:val="0"/>
          <w:marRight w:val="0"/>
          <w:marTop w:val="0"/>
          <w:marBottom w:val="0"/>
          <w:divBdr>
            <w:top w:val="none" w:sz="0" w:space="0" w:color="auto"/>
            <w:left w:val="none" w:sz="0" w:space="0" w:color="auto"/>
            <w:bottom w:val="none" w:sz="0" w:space="0" w:color="auto"/>
            <w:right w:val="none" w:sz="0" w:space="0" w:color="auto"/>
          </w:divBdr>
        </w:div>
        <w:div w:id="525172398">
          <w:marLeft w:val="0"/>
          <w:marRight w:val="0"/>
          <w:marTop w:val="0"/>
          <w:marBottom w:val="0"/>
          <w:divBdr>
            <w:top w:val="none" w:sz="0" w:space="0" w:color="auto"/>
            <w:left w:val="none" w:sz="0" w:space="0" w:color="auto"/>
            <w:bottom w:val="none" w:sz="0" w:space="0" w:color="auto"/>
            <w:right w:val="none" w:sz="0" w:space="0" w:color="auto"/>
          </w:divBdr>
        </w:div>
        <w:div w:id="194269947">
          <w:marLeft w:val="0"/>
          <w:marRight w:val="0"/>
          <w:marTop w:val="0"/>
          <w:marBottom w:val="0"/>
          <w:divBdr>
            <w:top w:val="none" w:sz="0" w:space="0" w:color="auto"/>
            <w:left w:val="none" w:sz="0" w:space="0" w:color="auto"/>
            <w:bottom w:val="none" w:sz="0" w:space="0" w:color="auto"/>
            <w:right w:val="none" w:sz="0" w:space="0" w:color="auto"/>
          </w:divBdr>
        </w:div>
        <w:div w:id="2036997461">
          <w:marLeft w:val="0"/>
          <w:marRight w:val="0"/>
          <w:marTop w:val="0"/>
          <w:marBottom w:val="0"/>
          <w:divBdr>
            <w:top w:val="none" w:sz="0" w:space="0" w:color="auto"/>
            <w:left w:val="none" w:sz="0" w:space="0" w:color="auto"/>
            <w:bottom w:val="none" w:sz="0" w:space="0" w:color="auto"/>
            <w:right w:val="none" w:sz="0" w:space="0" w:color="auto"/>
          </w:divBdr>
        </w:div>
        <w:div w:id="1375738425">
          <w:marLeft w:val="0"/>
          <w:marRight w:val="0"/>
          <w:marTop w:val="0"/>
          <w:marBottom w:val="0"/>
          <w:divBdr>
            <w:top w:val="none" w:sz="0" w:space="0" w:color="auto"/>
            <w:left w:val="none" w:sz="0" w:space="0" w:color="auto"/>
            <w:bottom w:val="none" w:sz="0" w:space="0" w:color="auto"/>
            <w:right w:val="none" w:sz="0" w:space="0" w:color="auto"/>
          </w:divBdr>
        </w:div>
        <w:div w:id="2047099654">
          <w:marLeft w:val="0"/>
          <w:marRight w:val="0"/>
          <w:marTop w:val="0"/>
          <w:marBottom w:val="0"/>
          <w:divBdr>
            <w:top w:val="none" w:sz="0" w:space="0" w:color="auto"/>
            <w:left w:val="none" w:sz="0" w:space="0" w:color="auto"/>
            <w:bottom w:val="none" w:sz="0" w:space="0" w:color="auto"/>
            <w:right w:val="none" w:sz="0" w:space="0" w:color="auto"/>
          </w:divBdr>
        </w:div>
        <w:div w:id="1234659647">
          <w:marLeft w:val="0"/>
          <w:marRight w:val="0"/>
          <w:marTop w:val="0"/>
          <w:marBottom w:val="0"/>
          <w:divBdr>
            <w:top w:val="none" w:sz="0" w:space="0" w:color="auto"/>
            <w:left w:val="none" w:sz="0" w:space="0" w:color="auto"/>
            <w:bottom w:val="none" w:sz="0" w:space="0" w:color="auto"/>
            <w:right w:val="none" w:sz="0" w:space="0" w:color="auto"/>
          </w:divBdr>
        </w:div>
      </w:divsChild>
    </w:div>
    <w:div w:id="1066758202">
      <w:bodyDiv w:val="1"/>
      <w:marLeft w:val="0"/>
      <w:marRight w:val="0"/>
      <w:marTop w:val="0"/>
      <w:marBottom w:val="0"/>
      <w:divBdr>
        <w:top w:val="none" w:sz="0" w:space="0" w:color="auto"/>
        <w:left w:val="none" w:sz="0" w:space="0" w:color="auto"/>
        <w:bottom w:val="none" w:sz="0" w:space="0" w:color="auto"/>
        <w:right w:val="none" w:sz="0" w:space="0" w:color="auto"/>
      </w:divBdr>
    </w:div>
    <w:div w:id="1158376874">
      <w:bodyDiv w:val="1"/>
      <w:marLeft w:val="0"/>
      <w:marRight w:val="0"/>
      <w:marTop w:val="0"/>
      <w:marBottom w:val="0"/>
      <w:divBdr>
        <w:top w:val="none" w:sz="0" w:space="0" w:color="auto"/>
        <w:left w:val="none" w:sz="0" w:space="0" w:color="auto"/>
        <w:bottom w:val="none" w:sz="0" w:space="0" w:color="auto"/>
        <w:right w:val="none" w:sz="0" w:space="0" w:color="auto"/>
      </w:divBdr>
      <w:divsChild>
        <w:div w:id="172650689">
          <w:marLeft w:val="0"/>
          <w:marRight w:val="0"/>
          <w:marTop w:val="0"/>
          <w:marBottom w:val="0"/>
          <w:divBdr>
            <w:top w:val="none" w:sz="0" w:space="0" w:color="auto"/>
            <w:left w:val="none" w:sz="0" w:space="0" w:color="auto"/>
            <w:bottom w:val="none" w:sz="0" w:space="0" w:color="auto"/>
            <w:right w:val="none" w:sz="0" w:space="0" w:color="auto"/>
          </w:divBdr>
          <w:divsChild>
            <w:div w:id="1104157265">
              <w:marLeft w:val="0"/>
              <w:marRight w:val="0"/>
              <w:marTop w:val="0"/>
              <w:marBottom w:val="0"/>
              <w:divBdr>
                <w:top w:val="none" w:sz="0" w:space="0" w:color="auto"/>
                <w:left w:val="none" w:sz="0" w:space="0" w:color="auto"/>
                <w:bottom w:val="none" w:sz="0" w:space="0" w:color="auto"/>
                <w:right w:val="none" w:sz="0" w:space="0" w:color="auto"/>
              </w:divBdr>
            </w:div>
            <w:div w:id="992946115">
              <w:marLeft w:val="0"/>
              <w:marRight w:val="0"/>
              <w:marTop w:val="0"/>
              <w:marBottom w:val="0"/>
              <w:divBdr>
                <w:top w:val="none" w:sz="0" w:space="0" w:color="auto"/>
                <w:left w:val="none" w:sz="0" w:space="0" w:color="auto"/>
                <w:bottom w:val="none" w:sz="0" w:space="0" w:color="auto"/>
                <w:right w:val="none" w:sz="0" w:space="0" w:color="auto"/>
              </w:divBdr>
              <w:divsChild>
                <w:div w:id="495653914">
                  <w:marLeft w:val="0"/>
                  <w:marRight w:val="0"/>
                  <w:marTop w:val="0"/>
                  <w:marBottom w:val="0"/>
                  <w:divBdr>
                    <w:top w:val="none" w:sz="0" w:space="0" w:color="auto"/>
                    <w:left w:val="none" w:sz="0" w:space="0" w:color="auto"/>
                    <w:bottom w:val="none" w:sz="0" w:space="0" w:color="auto"/>
                    <w:right w:val="none" w:sz="0" w:space="0" w:color="auto"/>
                  </w:divBdr>
                  <w:divsChild>
                    <w:div w:id="7865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84993">
      <w:bodyDiv w:val="1"/>
      <w:marLeft w:val="0"/>
      <w:marRight w:val="0"/>
      <w:marTop w:val="0"/>
      <w:marBottom w:val="0"/>
      <w:divBdr>
        <w:top w:val="none" w:sz="0" w:space="0" w:color="auto"/>
        <w:left w:val="none" w:sz="0" w:space="0" w:color="auto"/>
        <w:bottom w:val="none" w:sz="0" w:space="0" w:color="auto"/>
        <w:right w:val="none" w:sz="0" w:space="0" w:color="auto"/>
      </w:divBdr>
      <w:divsChild>
        <w:div w:id="948124588">
          <w:marLeft w:val="0"/>
          <w:marRight w:val="0"/>
          <w:marTop w:val="0"/>
          <w:marBottom w:val="0"/>
          <w:divBdr>
            <w:top w:val="none" w:sz="0" w:space="0" w:color="auto"/>
            <w:left w:val="none" w:sz="0" w:space="0" w:color="auto"/>
            <w:bottom w:val="none" w:sz="0" w:space="0" w:color="auto"/>
            <w:right w:val="none" w:sz="0" w:space="0" w:color="auto"/>
          </w:divBdr>
          <w:divsChild>
            <w:div w:id="1481651532">
              <w:marLeft w:val="0"/>
              <w:marRight w:val="0"/>
              <w:marTop w:val="0"/>
              <w:marBottom w:val="0"/>
              <w:divBdr>
                <w:top w:val="none" w:sz="0" w:space="0" w:color="auto"/>
                <w:left w:val="none" w:sz="0" w:space="0" w:color="auto"/>
                <w:bottom w:val="none" w:sz="0" w:space="0" w:color="auto"/>
                <w:right w:val="none" w:sz="0" w:space="0" w:color="auto"/>
              </w:divBdr>
            </w:div>
            <w:div w:id="968514299">
              <w:marLeft w:val="0"/>
              <w:marRight w:val="0"/>
              <w:marTop w:val="0"/>
              <w:marBottom w:val="0"/>
              <w:divBdr>
                <w:top w:val="none" w:sz="0" w:space="0" w:color="auto"/>
                <w:left w:val="none" w:sz="0" w:space="0" w:color="auto"/>
                <w:bottom w:val="none" w:sz="0" w:space="0" w:color="auto"/>
                <w:right w:val="none" w:sz="0" w:space="0" w:color="auto"/>
              </w:divBdr>
            </w:div>
            <w:div w:id="1601137041">
              <w:marLeft w:val="0"/>
              <w:marRight w:val="0"/>
              <w:marTop w:val="0"/>
              <w:marBottom w:val="0"/>
              <w:divBdr>
                <w:top w:val="none" w:sz="0" w:space="0" w:color="auto"/>
                <w:left w:val="none" w:sz="0" w:space="0" w:color="auto"/>
                <w:bottom w:val="none" w:sz="0" w:space="0" w:color="auto"/>
                <w:right w:val="none" w:sz="0" w:space="0" w:color="auto"/>
              </w:divBdr>
            </w:div>
            <w:div w:id="1997027730">
              <w:marLeft w:val="0"/>
              <w:marRight w:val="0"/>
              <w:marTop w:val="0"/>
              <w:marBottom w:val="0"/>
              <w:divBdr>
                <w:top w:val="none" w:sz="0" w:space="0" w:color="auto"/>
                <w:left w:val="none" w:sz="0" w:space="0" w:color="auto"/>
                <w:bottom w:val="none" w:sz="0" w:space="0" w:color="auto"/>
                <w:right w:val="none" w:sz="0" w:space="0" w:color="auto"/>
              </w:divBdr>
            </w:div>
          </w:divsChild>
        </w:div>
        <w:div w:id="2129346993">
          <w:marLeft w:val="0"/>
          <w:marRight w:val="0"/>
          <w:marTop w:val="0"/>
          <w:marBottom w:val="0"/>
          <w:divBdr>
            <w:top w:val="none" w:sz="0" w:space="0" w:color="auto"/>
            <w:left w:val="none" w:sz="0" w:space="0" w:color="auto"/>
            <w:bottom w:val="none" w:sz="0" w:space="0" w:color="auto"/>
            <w:right w:val="none" w:sz="0" w:space="0" w:color="auto"/>
          </w:divBdr>
          <w:divsChild>
            <w:div w:id="1168206977">
              <w:marLeft w:val="0"/>
              <w:marRight w:val="0"/>
              <w:marTop w:val="0"/>
              <w:marBottom w:val="0"/>
              <w:divBdr>
                <w:top w:val="none" w:sz="0" w:space="0" w:color="auto"/>
                <w:left w:val="none" w:sz="0" w:space="0" w:color="auto"/>
                <w:bottom w:val="none" w:sz="0" w:space="0" w:color="auto"/>
                <w:right w:val="none" w:sz="0" w:space="0" w:color="auto"/>
              </w:divBdr>
            </w:div>
            <w:div w:id="1594893978">
              <w:marLeft w:val="0"/>
              <w:marRight w:val="0"/>
              <w:marTop w:val="0"/>
              <w:marBottom w:val="0"/>
              <w:divBdr>
                <w:top w:val="none" w:sz="0" w:space="0" w:color="auto"/>
                <w:left w:val="none" w:sz="0" w:space="0" w:color="auto"/>
                <w:bottom w:val="none" w:sz="0" w:space="0" w:color="auto"/>
                <w:right w:val="none" w:sz="0" w:space="0" w:color="auto"/>
              </w:divBdr>
            </w:div>
            <w:div w:id="1920796450">
              <w:marLeft w:val="0"/>
              <w:marRight w:val="0"/>
              <w:marTop w:val="0"/>
              <w:marBottom w:val="0"/>
              <w:divBdr>
                <w:top w:val="none" w:sz="0" w:space="0" w:color="auto"/>
                <w:left w:val="none" w:sz="0" w:space="0" w:color="auto"/>
                <w:bottom w:val="none" w:sz="0" w:space="0" w:color="auto"/>
                <w:right w:val="none" w:sz="0" w:space="0" w:color="auto"/>
              </w:divBdr>
            </w:div>
            <w:div w:id="979847917">
              <w:marLeft w:val="0"/>
              <w:marRight w:val="0"/>
              <w:marTop w:val="0"/>
              <w:marBottom w:val="0"/>
              <w:divBdr>
                <w:top w:val="none" w:sz="0" w:space="0" w:color="auto"/>
                <w:left w:val="none" w:sz="0" w:space="0" w:color="auto"/>
                <w:bottom w:val="none" w:sz="0" w:space="0" w:color="auto"/>
                <w:right w:val="none" w:sz="0" w:space="0" w:color="auto"/>
              </w:divBdr>
            </w:div>
          </w:divsChild>
        </w:div>
        <w:div w:id="1018577788">
          <w:marLeft w:val="0"/>
          <w:marRight w:val="0"/>
          <w:marTop w:val="0"/>
          <w:marBottom w:val="0"/>
          <w:divBdr>
            <w:top w:val="none" w:sz="0" w:space="0" w:color="auto"/>
            <w:left w:val="none" w:sz="0" w:space="0" w:color="auto"/>
            <w:bottom w:val="none" w:sz="0" w:space="0" w:color="auto"/>
            <w:right w:val="none" w:sz="0" w:space="0" w:color="auto"/>
          </w:divBdr>
          <w:divsChild>
            <w:div w:id="116611104">
              <w:marLeft w:val="0"/>
              <w:marRight w:val="0"/>
              <w:marTop w:val="0"/>
              <w:marBottom w:val="0"/>
              <w:divBdr>
                <w:top w:val="none" w:sz="0" w:space="0" w:color="auto"/>
                <w:left w:val="none" w:sz="0" w:space="0" w:color="auto"/>
                <w:bottom w:val="none" w:sz="0" w:space="0" w:color="auto"/>
                <w:right w:val="none" w:sz="0" w:space="0" w:color="auto"/>
              </w:divBdr>
            </w:div>
            <w:div w:id="476997415">
              <w:marLeft w:val="0"/>
              <w:marRight w:val="0"/>
              <w:marTop w:val="0"/>
              <w:marBottom w:val="0"/>
              <w:divBdr>
                <w:top w:val="none" w:sz="0" w:space="0" w:color="auto"/>
                <w:left w:val="none" w:sz="0" w:space="0" w:color="auto"/>
                <w:bottom w:val="none" w:sz="0" w:space="0" w:color="auto"/>
                <w:right w:val="none" w:sz="0" w:space="0" w:color="auto"/>
              </w:divBdr>
            </w:div>
            <w:div w:id="1957639370">
              <w:marLeft w:val="0"/>
              <w:marRight w:val="0"/>
              <w:marTop w:val="0"/>
              <w:marBottom w:val="0"/>
              <w:divBdr>
                <w:top w:val="none" w:sz="0" w:space="0" w:color="auto"/>
                <w:left w:val="none" w:sz="0" w:space="0" w:color="auto"/>
                <w:bottom w:val="none" w:sz="0" w:space="0" w:color="auto"/>
                <w:right w:val="none" w:sz="0" w:space="0" w:color="auto"/>
              </w:divBdr>
            </w:div>
            <w:div w:id="17391017">
              <w:marLeft w:val="0"/>
              <w:marRight w:val="0"/>
              <w:marTop w:val="0"/>
              <w:marBottom w:val="0"/>
              <w:divBdr>
                <w:top w:val="none" w:sz="0" w:space="0" w:color="auto"/>
                <w:left w:val="none" w:sz="0" w:space="0" w:color="auto"/>
                <w:bottom w:val="none" w:sz="0" w:space="0" w:color="auto"/>
                <w:right w:val="none" w:sz="0" w:space="0" w:color="auto"/>
              </w:divBdr>
            </w:div>
          </w:divsChild>
        </w:div>
        <w:div w:id="899099465">
          <w:marLeft w:val="0"/>
          <w:marRight w:val="0"/>
          <w:marTop w:val="0"/>
          <w:marBottom w:val="0"/>
          <w:divBdr>
            <w:top w:val="none" w:sz="0" w:space="0" w:color="auto"/>
            <w:left w:val="none" w:sz="0" w:space="0" w:color="auto"/>
            <w:bottom w:val="none" w:sz="0" w:space="0" w:color="auto"/>
            <w:right w:val="none" w:sz="0" w:space="0" w:color="auto"/>
          </w:divBdr>
          <w:divsChild>
            <w:div w:id="1709332195">
              <w:marLeft w:val="0"/>
              <w:marRight w:val="0"/>
              <w:marTop w:val="0"/>
              <w:marBottom w:val="0"/>
              <w:divBdr>
                <w:top w:val="none" w:sz="0" w:space="0" w:color="auto"/>
                <w:left w:val="none" w:sz="0" w:space="0" w:color="auto"/>
                <w:bottom w:val="none" w:sz="0" w:space="0" w:color="auto"/>
                <w:right w:val="none" w:sz="0" w:space="0" w:color="auto"/>
              </w:divBdr>
            </w:div>
            <w:div w:id="1823622444">
              <w:marLeft w:val="0"/>
              <w:marRight w:val="0"/>
              <w:marTop w:val="0"/>
              <w:marBottom w:val="0"/>
              <w:divBdr>
                <w:top w:val="none" w:sz="0" w:space="0" w:color="auto"/>
                <w:left w:val="none" w:sz="0" w:space="0" w:color="auto"/>
                <w:bottom w:val="none" w:sz="0" w:space="0" w:color="auto"/>
                <w:right w:val="none" w:sz="0" w:space="0" w:color="auto"/>
              </w:divBdr>
            </w:div>
            <w:div w:id="1769498043">
              <w:marLeft w:val="0"/>
              <w:marRight w:val="0"/>
              <w:marTop w:val="0"/>
              <w:marBottom w:val="0"/>
              <w:divBdr>
                <w:top w:val="none" w:sz="0" w:space="0" w:color="auto"/>
                <w:left w:val="none" w:sz="0" w:space="0" w:color="auto"/>
                <w:bottom w:val="none" w:sz="0" w:space="0" w:color="auto"/>
                <w:right w:val="none" w:sz="0" w:space="0" w:color="auto"/>
              </w:divBdr>
            </w:div>
            <w:div w:id="1944921259">
              <w:marLeft w:val="0"/>
              <w:marRight w:val="0"/>
              <w:marTop w:val="0"/>
              <w:marBottom w:val="0"/>
              <w:divBdr>
                <w:top w:val="none" w:sz="0" w:space="0" w:color="auto"/>
                <w:left w:val="none" w:sz="0" w:space="0" w:color="auto"/>
                <w:bottom w:val="none" w:sz="0" w:space="0" w:color="auto"/>
                <w:right w:val="none" w:sz="0" w:space="0" w:color="auto"/>
              </w:divBdr>
            </w:div>
          </w:divsChild>
        </w:div>
        <w:div w:id="1696733167">
          <w:marLeft w:val="0"/>
          <w:marRight w:val="0"/>
          <w:marTop w:val="0"/>
          <w:marBottom w:val="0"/>
          <w:divBdr>
            <w:top w:val="none" w:sz="0" w:space="0" w:color="auto"/>
            <w:left w:val="none" w:sz="0" w:space="0" w:color="auto"/>
            <w:bottom w:val="none" w:sz="0" w:space="0" w:color="auto"/>
            <w:right w:val="none" w:sz="0" w:space="0" w:color="auto"/>
          </w:divBdr>
          <w:divsChild>
            <w:div w:id="401370690">
              <w:marLeft w:val="0"/>
              <w:marRight w:val="0"/>
              <w:marTop w:val="0"/>
              <w:marBottom w:val="0"/>
              <w:divBdr>
                <w:top w:val="none" w:sz="0" w:space="0" w:color="auto"/>
                <w:left w:val="none" w:sz="0" w:space="0" w:color="auto"/>
                <w:bottom w:val="none" w:sz="0" w:space="0" w:color="auto"/>
                <w:right w:val="none" w:sz="0" w:space="0" w:color="auto"/>
              </w:divBdr>
            </w:div>
            <w:div w:id="236942480">
              <w:marLeft w:val="0"/>
              <w:marRight w:val="0"/>
              <w:marTop w:val="0"/>
              <w:marBottom w:val="0"/>
              <w:divBdr>
                <w:top w:val="none" w:sz="0" w:space="0" w:color="auto"/>
                <w:left w:val="none" w:sz="0" w:space="0" w:color="auto"/>
                <w:bottom w:val="none" w:sz="0" w:space="0" w:color="auto"/>
                <w:right w:val="none" w:sz="0" w:space="0" w:color="auto"/>
              </w:divBdr>
            </w:div>
            <w:div w:id="1371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813">
      <w:bodyDiv w:val="1"/>
      <w:marLeft w:val="0"/>
      <w:marRight w:val="0"/>
      <w:marTop w:val="0"/>
      <w:marBottom w:val="0"/>
      <w:divBdr>
        <w:top w:val="none" w:sz="0" w:space="0" w:color="auto"/>
        <w:left w:val="none" w:sz="0" w:space="0" w:color="auto"/>
        <w:bottom w:val="none" w:sz="0" w:space="0" w:color="auto"/>
        <w:right w:val="none" w:sz="0" w:space="0" w:color="auto"/>
      </w:divBdr>
      <w:divsChild>
        <w:div w:id="1911503711">
          <w:marLeft w:val="0"/>
          <w:marRight w:val="0"/>
          <w:marTop w:val="0"/>
          <w:marBottom w:val="0"/>
          <w:divBdr>
            <w:top w:val="none" w:sz="0" w:space="0" w:color="auto"/>
            <w:left w:val="none" w:sz="0" w:space="0" w:color="auto"/>
            <w:bottom w:val="none" w:sz="0" w:space="0" w:color="auto"/>
            <w:right w:val="none" w:sz="0" w:space="0" w:color="auto"/>
          </w:divBdr>
        </w:div>
        <w:div w:id="1270888947">
          <w:marLeft w:val="0"/>
          <w:marRight w:val="0"/>
          <w:marTop w:val="0"/>
          <w:marBottom w:val="0"/>
          <w:divBdr>
            <w:top w:val="none" w:sz="0" w:space="0" w:color="auto"/>
            <w:left w:val="none" w:sz="0" w:space="0" w:color="auto"/>
            <w:bottom w:val="none" w:sz="0" w:space="0" w:color="auto"/>
            <w:right w:val="none" w:sz="0" w:space="0" w:color="auto"/>
          </w:divBdr>
          <w:divsChild>
            <w:div w:id="2036733052">
              <w:marLeft w:val="0"/>
              <w:marRight w:val="0"/>
              <w:marTop w:val="0"/>
              <w:marBottom w:val="0"/>
              <w:divBdr>
                <w:top w:val="none" w:sz="0" w:space="0" w:color="auto"/>
                <w:left w:val="none" w:sz="0" w:space="0" w:color="auto"/>
                <w:bottom w:val="none" w:sz="0" w:space="0" w:color="auto"/>
                <w:right w:val="none" w:sz="0" w:space="0" w:color="auto"/>
              </w:divBdr>
            </w:div>
            <w:div w:id="1941066459">
              <w:marLeft w:val="0"/>
              <w:marRight w:val="0"/>
              <w:marTop w:val="0"/>
              <w:marBottom w:val="0"/>
              <w:divBdr>
                <w:top w:val="none" w:sz="0" w:space="0" w:color="auto"/>
                <w:left w:val="none" w:sz="0" w:space="0" w:color="auto"/>
                <w:bottom w:val="none" w:sz="0" w:space="0" w:color="auto"/>
                <w:right w:val="none" w:sz="0" w:space="0" w:color="auto"/>
              </w:divBdr>
            </w:div>
            <w:div w:id="765157634">
              <w:marLeft w:val="0"/>
              <w:marRight w:val="0"/>
              <w:marTop w:val="0"/>
              <w:marBottom w:val="0"/>
              <w:divBdr>
                <w:top w:val="none" w:sz="0" w:space="0" w:color="auto"/>
                <w:left w:val="none" w:sz="0" w:space="0" w:color="auto"/>
                <w:bottom w:val="none" w:sz="0" w:space="0" w:color="auto"/>
                <w:right w:val="none" w:sz="0" w:space="0" w:color="auto"/>
              </w:divBdr>
            </w:div>
            <w:div w:id="1104036869">
              <w:marLeft w:val="0"/>
              <w:marRight w:val="0"/>
              <w:marTop w:val="0"/>
              <w:marBottom w:val="0"/>
              <w:divBdr>
                <w:top w:val="none" w:sz="0" w:space="0" w:color="auto"/>
                <w:left w:val="none" w:sz="0" w:space="0" w:color="auto"/>
                <w:bottom w:val="none" w:sz="0" w:space="0" w:color="auto"/>
                <w:right w:val="none" w:sz="0" w:space="0" w:color="auto"/>
              </w:divBdr>
            </w:div>
            <w:div w:id="2007245435">
              <w:marLeft w:val="0"/>
              <w:marRight w:val="0"/>
              <w:marTop w:val="0"/>
              <w:marBottom w:val="0"/>
              <w:divBdr>
                <w:top w:val="none" w:sz="0" w:space="0" w:color="auto"/>
                <w:left w:val="none" w:sz="0" w:space="0" w:color="auto"/>
                <w:bottom w:val="none" w:sz="0" w:space="0" w:color="auto"/>
                <w:right w:val="none" w:sz="0" w:space="0" w:color="auto"/>
              </w:divBdr>
            </w:div>
          </w:divsChild>
        </w:div>
        <w:div w:id="1009218237">
          <w:marLeft w:val="0"/>
          <w:marRight w:val="0"/>
          <w:marTop w:val="0"/>
          <w:marBottom w:val="0"/>
          <w:divBdr>
            <w:top w:val="none" w:sz="0" w:space="0" w:color="auto"/>
            <w:left w:val="none" w:sz="0" w:space="0" w:color="auto"/>
            <w:bottom w:val="none" w:sz="0" w:space="0" w:color="auto"/>
            <w:right w:val="none" w:sz="0" w:space="0" w:color="auto"/>
          </w:divBdr>
        </w:div>
      </w:divsChild>
    </w:div>
    <w:div w:id="1978341338">
      <w:bodyDiv w:val="1"/>
      <w:marLeft w:val="0"/>
      <w:marRight w:val="0"/>
      <w:marTop w:val="0"/>
      <w:marBottom w:val="0"/>
      <w:divBdr>
        <w:top w:val="none" w:sz="0" w:space="0" w:color="auto"/>
        <w:left w:val="none" w:sz="0" w:space="0" w:color="auto"/>
        <w:bottom w:val="none" w:sz="0" w:space="0" w:color="auto"/>
        <w:right w:val="none" w:sz="0" w:space="0" w:color="auto"/>
      </w:divBdr>
      <w:divsChild>
        <w:div w:id="788815499">
          <w:marLeft w:val="0"/>
          <w:marRight w:val="0"/>
          <w:marTop w:val="0"/>
          <w:marBottom w:val="0"/>
          <w:divBdr>
            <w:top w:val="none" w:sz="0" w:space="0" w:color="auto"/>
            <w:left w:val="none" w:sz="0" w:space="0" w:color="auto"/>
            <w:bottom w:val="none" w:sz="0" w:space="0" w:color="auto"/>
            <w:right w:val="none" w:sz="0" w:space="0" w:color="auto"/>
          </w:divBdr>
        </w:div>
        <w:div w:id="225803133">
          <w:marLeft w:val="0"/>
          <w:marRight w:val="0"/>
          <w:marTop w:val="0"/>
          <w:marBottom w:val="0"/>
          <w:divBdr>
            <w:top w:val="none" w:sz="0" w:space="0" w:color="auto"/>
            <w:left w:val="none" w:sz="0" w:space="0" w:color="auto"/>
            <w:bottom w:val="none" w:sz="0" w:space="0" w:color="auto"/>
            <w:right w:val="none" w:sz="0" w:space="0" w:color="auto"/>
          </w:divBdr>
        </w:div>
        <w:div w:id="176817943">
          <w:marLeft w:val="0"/>
          <w:marRight w:val="0"/>
          <w:marTop w:val="0"/>
          <w:marBottom w:val="0"/>
          <w:divBdr>
            <w:top w:val="none" w:sz="0" w:space="0" w:color="auto"/>
            <w:left w:val="none" w:sz="0" w:space="0" w:color="auto"/>
            <w:bottom w:val="none" w:sz="0" w:space="0" w:color="auto"/>
            <w:right w:val="none" w:sz="0" w:space="0" w:color="auto"/>
          </w:divBdr>
        </w:div>
        <w:div w:id="871311424">
          <w:marLeft w:val="0"/>
          <w:marRight w:val="0"/>
          <w:marTop w:val="0"/>
          <w:marBottom w:val="0"/>
          <w:divBdr>
            <w:top w:val="none" w:sz="0" w:space="0" w:color="auto"/>
            <w:left w:val="none" w:sz="0" w:space="0" w:color="auto"/>
            <w:bottom w:val="none" w:sz="0" w:space="0" w:color="auto"/>
            <w:right w:val="none" w:sz="0" w:space="0" w:color="auto"/>
          </w:divBdr>
        </w:div>
      </w:divsChild>
    </w:div>
    <w:div w:id="2116516227">
      <w:bodyDiv w:val="1"/>
      <w:marLeft w:val="0"/>
      <w:marRight w:val="0"/>
      <w:marTop w:val="0"/>
      <w:marBottom w:val="0"/>
      <w:divBdr>
        <w:top w:val="none" w:sz="0" w:space="0" w:color="auto"/>
        <w:left w:val="none" w:sz="0" w:space="0" w:color="auto"/>
        <w:bottom w:val="none" w:sz="0" w:space="0" w:color="auto"/>
        <w:right w:val="none" w:sz="0" w:space="0" w:color="auto"/>
      </w:divBdr>
      <w:divsChild>
        <w:div w:id="1547907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rutgers.edu/faculty-staff/compliance/human-research-protection/toolkit" TargetMode="External"/><Relationship Id="rId18" Type="http://schemas.openxmlformats.org/officeDocument/2006/relationships/hyperlink" Target="https://gdpr-info.eu/art-44-gdpr/" TargetMode="External"/><Relationship Id="rId26" Type="http://schemas.openxmlformats.org/officeDocument/2006/relationships/hyperlink" Target="https://gdpr-info.eu/art-45-gdpr/" TargetMode="External"/><Relationship Id="rId39" Type="http://schemas.openxmlformats.org/officeDocument/2006/relationships/hyperlink" Target="https://gdpr-info.eu/issues/consent/" TargetMode="External"/><Relationship Id="rId21" Type="http://schemas.openxmlformats.org/officeDocument/2006/relationships/hyperlink" Target="https://gdpr-info.eu/art-3-gdpr/" TargetMode="External"/><Relationship Id="rId34" Type="http://schemas.openxmlformats.org/officeDocument/2006/relationships/hyperlink" Target="https://gdpr-info.eu/art-40-gdpr/" TargetMode="External"/><Relationship Id="rId42" Type="http://schemas.openxmlformats.org/officeDocument/2006/relationships/hyperlink" Target="https://gdpr.algolia.com/gdpr-article-28" TargetMode="External"/><Relationship Id="rId47" Type="http://schemas.openxmlformats.org/officeDocument/2006/relationships/hyperlink" Target="https://gdpr-info.eu/chapter-4/" TargetMode="External"/><Relationship Id="rId50" Type="http://schemas.openxmlformats.org/officeDocument/2006/relationships/hyperlink" Target="https://gdpr-info.eu/art-40-gdpr/" TargetMode="External"/><Relationship Id="rId55" Type="http://schemas.openxmlformats.org/officeDocument/2006/relationships/hyperlink" Target="https://gdpr-info.eu/art-35-gdp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eu-eea" TargetMode="External"/><Relationship Id="rId29" Type="http://schemas.openxmlformats.org/officeDocument/2006/relationships/hyperlink" Target="https://gdpr-info.eu/art-46-gdpr/" TargetMode="External"/><Relationship Id="rId11" Type="http://schemas.openxmlformats.org/officeDocument/2006/relationships/hyperlink" Target="https://ec.europa.eu/eurostat/statistics-explained/index.php/Glossary:European_Economic_Area_(EEA)" TargetMode="External"/><Relationship Id="rId24" Type="http://schemas.openxmlformats.org/officeDocument/2006/relationships/hyperlink" Target="https://gdpr-info.eu/chapter-5/" TargetMode="External"/><Relationship Id="rId32" Type="http://schemas.openxmlformats.org/officeDocument/2006/relationships/hyperlink" Target="https://gdpr-info.eu/art-9-gdpr/" TargetMode="External"/><Relationship Id="rId37" Type="http://schemas.openxmlformats.org/officeDocument/2006/relationships/hyperlink" Target="https://gdpr-info.eu/art-33-gdpr/" TargetMode="External"/><Relationship Id="rId40" Type="http://schemas.openxmlformats.org/officeDocument/2006/relationships/hyperlink" Target="https://gdpr-info.eu/chapter-4/" TargetMode="External"/><Relationship Id="rId45" Type="http://schemas.openxmlformats.org/officeDocument/2006/relationships/hyperlink" Target="https://gdpr-info.eu/chapter-5/" TargetMode="External"/><Relationship Id="rId53" Type="http://schemas.openxmlformats.org/officeDocument/2006/relationships/hyperlink" Target="https://gdpr-info.eu/art-8-gdpr/" TargetMode="External"/><Relationship Id="rId58" Type="http://schemas.openxmlformats.org/officeDocument/2006/relationships/hyperlink" Target="https://uec.rutgers.edu/contact-us/staff-directory/"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gdpr-info.eu/art-3-gdpr/" TargetMode="External"/><Relationship Id="rId14" Type="http://schemas.openxmlformats.org/officeDocument/2006/relationships/hyperlink" Target="https://uec.rutgers.edu/contact-us/staff-directory/" TargetMode="External"/><Relationship Id="rId22" Type="http://schemas.openxmlformats.org/officeDocument/2006/relationships/hyperlink" Target="https://gdpr-info.eu/art-4-gdpr/" TargetMode="External"/><Relationship Id="rId27" Type="http://schemas.openxmlformats.org/officeDocument/2006/relationships/hyperlink" Target="https://gdpr-info.eu/art-49-gdpr/" TargetMode="External"/><Relationship Id="rId30" Type="http://schemas.openxmlformats.org/officeDocument/2006/relationships/hyperlink" Target="https://gdpr-info.eu/art-6-gdpr/" TargetMode="External"/><Relationship Id="rId35" Type="http://schemas.openxmlformats.org/officeDocument/2006/relationships/hyperlink" Target="https://research.rutgers.edu/faculty-staff/compliance/human-research-protection/hrpp-guidance-topics" TargetMode="External"/><Relationship Id="rId43" Type="http://schemas.openxmlformats.org/officeDocument/2006/relationships/hyperlink" Target="https://gdpr-info.eu/art-37-gdpr/" TargetMode="External"/><Relationship Id="rId48" Type="http://schemas.openxmlformats.org/officeDocument/2006/relationships/hyperlink" Target="https://gdpr-info.eu/chapter-4/" TargetMode="External"/><Relationship Id="rId56" Type="http://schemas.openxmlformats.org/officeDocument/2006/relationships/hyperlink" Target="https://gdpr-info.eu/art-10-gdpr/" TargetMode="External"/><Relationship Id="rId8" Type="http://schemas.openxmlformats.org/officeDocument/2006/relationships/webSettings" Target="webSettings.xml"/><Relationship Id="rId51" Type="http://schemas.openxmlformats.org/officeDocument/2006/relationships/hyperlink" Target="https://gdpr-info.eu/art-9-gdpr/" TargetMode="External"/><Relationship Id="rId3" Type="http://schemas.openxmlformats.org/officeDocument/2006/relationships/customXml" Target="../customXml/item3.xml"/><Relationship Id="rId12" Type="http://schemas.openxmlformats.org/officeDocument/2006/relationships/hyperlink" Target="https://research.rutgers.edu/faculty-staff/compliance/human-research-protection/toolkit" TargetMode="External"/><Relationship Id="rId17" Type="http://schemas.openxmlformats.org/officeDocument/2006/relationships/hyperlink" Target="https://gdpr-info.eu/art-44-gdpr/" TargetMode="External"/><Relationship Id="rId25" Type="http://schemas.openxmlformats.org/officeDocument/2006/relationships/hyperlink" Target="https://gdpr-info.eu/art-3-gdpr/" TargetMode="External"/><Relationship Id="rId33" Type="http://schemas.openxmlformats.org/officeDocument/2006/relationships/hyperlink" Target="https://gdpr-info.eu/art-14-gdpr/" TargetMode="External"/><Relationship Id="rId38" Type="http://schemas.openxmlformats.org/officeDocument/2006/relationships/hyperlink" Target="https://gdpr-info.eu/art-34-gdpr/" TargetMode="External"/><Relationship Id="rId46" Type="http://schemas.openxmlformats.org/officeDocument/2006/relationships/hyperlink" Target="https://gdpr-info.eu/art-12-gdpr/" TargetMode="External"/><Relationship Id="rId59" Type="http://schemas.openxmlformats.org/officeDocument/2006/relationships/header" Target="header1.xml"/><Relationship Id="rId20" Type="http://schemas.openxmlformats.org/officeDocument/2006/relationships/hyperlink" Target="https://gdpr-info.eu/art-3-gdpr/" TargetMode="External"/><Relationship Id="rId41" Type="http://schemas.openxmlformats.org/officeDocument/2006/relationships/hyperlink" Target="https://gdpr-info.eu/chapter-4/" TargetMode="External"/><Relationship Id="rId54" Type="http://schemas.openxmlformats.org/officeDocument/2006/relationships/hyperlink" Target="https://gdpr-info.eu/art-8-gdpr/"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dpr.eu/companies-outside-of-europe/" TargetMode="External"/><Relationship Id="rId23" Type="http://schemas.openxmlformats.org/officeDocument/2006/relationships/hyperlink" Target="https://gdpr-info.eu/art-28-gdpr/" TargetMode="External"/><Relationship Id="rId28" Type="http://schemas.openxmlformats.org/officeDocument/2006/relationships/hyperlink" Target="https://research.rutgers.edu/faculty-staff/compliance/human-research-protection/toolkit" TargetMode="External"/><Relationship Id="rId36" Type="http://schemas.openxmlformats.org/officeDocument/2006/relationships/hyperlink" Target="https://gdpr-info.eu/art-55-gdpr/" TargetMode="External"/><Relationship Id="rId49" Type="http://schemas.openxmlformats.org/officeDocument/2006/relationships/hyperlink" Target="https://gdpr-info.eu/art-37-gdpr/" TargetMode="External"/><Relationship Id="rId57" Type="http://schemas.openxmlformats.org/officeDocument/2006/relationships/hyperlink" Target="mailto:irboffice@research.rutgers.edu" TargetMode="External"/><Relationship Id="rId10" Type="http://schemas.openxmlformats.org/officeDocument/2006/relationships/endnotes" Target="endnotes.xml"/><Relationship Id="rId31" Type="http://schemas.openxmlformats.org/officeDocument/2006/relationships/hyperlink" Target="https://gdpr-info.eu/art-9-gdpr/" TargetMode="External"/><Relationship Id="rId44" Type="http://schemas.openxmlformats.org/officeDocument/2006/relationships/hyperlink" Target="https://gdpr-info.eu/art-12-gdpr/" TargetMode="External"/><Relationship Id="rId52" Type="http://schemas.openxmlformats.org/officeDocument/2006/relationships/hyperlink" Target="https://ec.europa.eu/newsroom/article29/document.cfm?action=display&amp;doc_id=51030"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1FF99-78C8-457B-B2DA-DB67115F23CE}">
  <ds:schemaRefs>
    <ds:schemaRef ds:uri="http://schemas.openxmlformats.org/officeDocument/2006/bibliography"/>
  </ds:schemaRefs>
</ds:datastoreItem>
</file>

<file path=customXml/itemProps2.xml><?xml version="1.0" encoding="utf-8"?>
<ds:datastoreItem xmlns:ds="http://schemas.openxmlformats.org/officeDocument/2006/customXml" ds:itemID="{EA100F86-275E-412B-822D-F0C88D99A4F2}">
  <ds:schemaRefs>
    <ds:schemaRef ds:uri="http://schemas.microsoft.com/sharepoint/v3/contenttype/forms"/>
  </ds:schemaRefs>
</ds:datastoreItem>
</file>

<file path=customXml/itemProps3.xml><?xml version="1.0" encoding="utf-8"?>
<ds:datastoreItem xmlns:ds="http://schemas.openxmlformats.org/officeDocument/2006/customXml" ds:itemID="{2FE342FF-F2AE-4519-8696-1ECBAE07FC7A}">
  <ds:schemaRefs>
    <ds:schemaRef ds:uri="5790a948-e87b-4812-986d-2a8c0dcc3268"/>
    <ds:schemaRef ds:uri="http://purl.org/dc/elements/1.1/"/>
    <ds:schemaRef ds:uri="http://purl.org/dc/terms/"/>
    <ds:schemaRef ds:uri="afeff1bc-7231-42f2-98f2-4e9b64149586"/>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1479DD7-937D-4E10-B92A-9FB4BDAEC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4168</Words>
  <Characters>22305</Characters>
  <Application>Microsoft Office Word</Application>
  <DocSecurity>0</DocSecurity>
  <Lines>446</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Watkinson</dc:creator>
  <cp:keywords/>
  <dc:description/>
  <cp:lastModifiedBy>Michelle Watkinson</cp:lastModifiedBy>
  <cp:revision>2</cp:revision>
  <cp:lastPrinted>2025-01-24T21:38:00Z</cp:lastPrinted>
  <dcterms:created xsi:type="dcterms:W3CDTF">2025-01-24T21:44:00Z</dcterms:created>
  <dcterms:modified xsi:type="dcterms:W3CDTF">2025-01-24T21:44:00Z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ies>
</file>