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9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02"/>
        <w:gridCol w:w="9968"/>
      </w:tblGrid>
      <w:tr w:rsidR="00C0319E" w:rsidRPr="00A36CCB" w14:paraId="12B45DA9" w14:textId="77777777" w:rsidTr="6758802C">
        <w:trPr>
          <w:cantSplit/>
        </w:trPr>
        <w:tc>
          <w:tcPr>
            <w:tcW w:w="10790" w:type="dxa"/>
            <w:gridSpan w:val="3"/>
          </w:tcPr>
          <w:p w14:paraId="12B45DA8" w14:textId="1ECA82F3" w:rsidR="004D495F" w:rsidRPr="00A36CCB" w:rsidRDefault="16A0B22E" w:rsidP="00E512AC">
            <w:pPr>
              <w:pStyle w:val="ChecklistBasis"/>
            </w:pPr>
            <w:r w:rsidRPr="00A36CCB">
              <w:t xml:space="preserve">The purpose of this </w:t>
            </w:r>
            <w:r w:rsidR="5290B07F" w:rsidRPr="00A36CCB">
              <w:t>checklist</w:t>
            </w:r>
            <w:r w:rsidRPr="00A36CCB">
              <w:t xml:space="preserve"> is to provide support for </w:t>
            </w:r>
            <w:r w:rsidR="55EB879E" w:rsidRPr="00A36CCB">
              <w:rPr>
                <w:u w:val="single"/>
              </w:rPr>
              <w:t xml:space="preserve">IRB </w:t>
            </w:r>
            <w:r w:rsidR="00790243" w:rsidRPr="00A36CCB">
              <w:rPr>
                <w:u w:val="single"/>
              </w:rPr>
              <w:t>Board M</w:t>
            </w:r>
            <w:r w:rsidR="55EB879E" w:rsidRPr="00A36CCB">
              <w:rPr>
                <w:u w:val="single"/>
              </w:rPr>
              <w:t>embers</w:t>
            </w:r>
            <w:r w:rsidR="55EB879E" w:rsidRPr="00A36CCB">
              <w:t xml:space="preserve"> </w:t>
            </w:r>
            <w:r w:rsidR="6445D4FF" w:rsidRPr="00A36CCB">
              <w:t xml:space="preserve">performing </w:t>
            </w:r>
            <w:r w:rsidR="00790243" w:rsidRPr="00A36CCB">
              <w:t>L</w:t>
            </w:r>
            <w:r w:rsidR="6445D4FF" w:rsidRPr="00A36CCB">
              <w:t xml:space="preserve">imited IRB </w:t>
            </w:r>
            <w:r w:rsidR="00790243" w:rsidRPr="00A36CCB">
              <w:t>R</w:t>
            </w:r>
            <w:r w:rsidR="6445D4FF" w:rsidRPr="00A36CCB">
              <w:t>eview</w:t>
            </w:r>
            <w:r w:rsidR="72A07817" w:rsidRPr="00A36CCB">
              <w:t xml:space="preserve"> </w:t>
            </w:r>
            <w:r w:rsidR="004F6B02" w:rsidRPr="00A36CCB">
              <w:t xml:space="preserve">or </w:t>
            </w:r>
            <w:r w:rsidR="00790243" w:rsidRPr="00A36CCB">
              <w:t>E</w:t>
            </w:r>
            <w:r w:rsidR="72A07817" w:rsidRPr="00A36CCB">
              <w:t xml:space="preserve">xempt </w:t>
            </w:r>
            <w:r w:rsidR="00790243" w:rsidRPr="00A36CCB">
              <w:t>R</w:t>
            </w:r>
            <w:r w:rsidR="72A07817" w:rsidRPr="00A36CCB">
              <w:t xml:space="preserve">esearch </w:t>
            </w:r>
            <w:r w:rsidR="00790243" w:rsidRPr="00A36CCB">
              <w:t>R</w:t>
            </w:r>
            <w:r w:rsidR="72A07817" w:rsidRPr="00A36CCB">
              <w:t>eview when HIPAA applies</w:t>
            </w:r>
            <w:r w:rsidRPr="00A36CCB">
              <w:t xml:space="preserve">. This </w:t>
            </w:r>
            <w:r w:rsidR="5290B07F" w:rsidRPr="00A36CCB">
              <w:t>checklist is to be used</w:t>
            </w:r>
            <w:r w:rsidR="6BED0E68" w:rsidRPr="00A36CCB">
              <w:t xml:space="preserve"> </w:t>
            </w:r>
            <w:r w:rsidR="004F6B02" w:rsidRPr="00A36CCB">
              <w:t>and retained.</w:t>
            </w:r>
          </w:p>
        </w:tc>
      </w:tr>
      <w:tr w:rsidR="00FD79FC" w:rsidRPr="00A36CCB" w14:paraId="12B45DAB" w14:textId="77777777" w:rsidTr="6758802C">
        <w:tblPrEx>
          <w:tblCellMar>
            <w:left w:w="115" w:type="dxa"/>
            <w:right w:w="115" w:type="dxa"/>
          </w:tblCellMar>
        </w:tblPrEx>
        <w:trPr>
          <w:trHeight w:hRule="exact" w:val="72"/>
        </w:trPr>
        <w:tc>
          <w:tcPr>
            <w:tcW w:w="10790" w:type="dxa"/>
            <w:gridSpan w:val="3"/>
            <w:shd w:val="clear" w:color="auto" w:fill="000000" w:themeFill="text1"/>
          </w:tcPr>
          <w:p w14:paraId="12B45DAA" w14:textId="77777777" w:rsidR="00FD79FC" w:rsidRPr="00A36CCB" w:rsidRDefault="00FD79FC" w:rsidP="00524472">
            <w:pPr>
              <w:rPr>
                <w:sz w:val="10"/>
                <w:szCs w:val="10"/>
              </w:rPr>
            </w:pPr>
          </w:p>
        </w:tc>
      </w:tr>
      <w:tr w:rsidR="0029654E" w:rsidRPr="00A36CCB" w14:paraId="62BD5DCA" w14:textId="77777777" w:rsidTr="6758802C">
        <w:tc>
          <w:tcPr>
            <w:tcW w:w="10790" w:type="dxa"/>
            <w:gridSpan w:val="3"/>
            <w:tcBorders>
              <w:top w:val="single" w:sz="24" w:space="0" w:color="auto"/>
              <w:left w:val="single" w:sz="2" w:space="0" w:color="auto"/>
              <w:bottom w:val="single" w:sz="2" w:space="0" w:color="auto"/>
              <w:right w:val="single" w:sz="2" w:space="0" w:color="auto"/>
            </w:tcBorders>
            <w:vAlign w:val="center"/>
          </w:tcPr>
          <w:p w14:paraId="1D83C230" w14:textId="25CAA250" w:rsidR="0029654E" w:rsidRPr="00A36CCB" w:rsidRDefault="00EA2C1A" w:rsidP="6758802C">
            <w:pPr>
              <w:pStyle w:val="ChecklistBasis"/>
              <w:rPr>
                <w:b/>
                <w:bCs/>
              </w:rPr>
            </w:pPr>
            <w:r w:rsidRPr="00A36CCB">
              <w:rPr>
                <w:b/>
                <w:bCs/>
              </w:rPr>
              <w:t xml:space="preserve">Confirm the </w:t>
            </w:r>
            <w:r w:rsidR="00B465AD" w:rsidRPr="00A36CCB">
              <w:rPr>
                <w:b/>
                <w:bCs/>
              </w:rPr>
              <w:t>L</w:t>
            </w:r>
            <w:r w:rsidR="55EB879E" w:rsidRPr="00A36CCB">
              <w:rPr>
                <w:b/>
                <w:bCs/>
              </w:rPr>
              <w:t xml:space="preserve">imited IRB </w:t>
            </w:r>
            <w:r w:rsidR="00B465AD" w:rsidRPr="00A36CCB">
              <w:rPr>
                <w:b/>
                <w:bCs/>
              </w:rPr>
              <w:t>R</w:t>
            </w:r>
            <w:r w:rsidR="55EB879E" w:rsidRPr="00A36CCB">
              <w:rPr>
                <w:b/>
                <w:bCs/>
              </w:rPr>
              <w:t>eview</w:t>
            </w:r>
            <w:r w:rsidR="00B465AD" w:rsidRPr="00A36CCB">
              <w:rPr>
                <w:b/>
                <w:bCs/>
              </w:rPr>
              <w:t xml:space="preserve"> Mechanism</w:t>
            </w:r>
            <w:r w:rsidR="00B465AD" w:rsidRPr="00A36CCB">
              <w:rPr>
                <w:b/>
                <w:bCs/>
                <w:szCs w:val="20"/>
              </w:rPr>
              <w:t xml:space="preserve"> </w:t>
            </w:r>
            <w:proofErr w:type="gramStart"/>
            <w:r w:rsidRPr="00A36CCB">
              <w:rPr>
                <w:b/>
                <w:bCs/>
                <w:szCs w:val="20"/>
              </w:rPr>
              <w:t>For</w:t>
            </w:r>
            <w:proofErr w:type="gramEnd"/>
            <w:r w:rsidRPr="00A36CCB">
              <w:rPr>
                <w:b/>
                <w:bCs/>
                <w:szCs w:val="20"/>
              </w:rPr>
              <w:t xml:space="preserve"> Research As A Condition Of Exemption</w:t>
            </w:r>
            <w:r w:rsidR="55EB879E" w:rsidRPr="00A36CCB">
              <w:rPr>
                <w:b/>
                <w:bCs/>
              </w:rPr>
              <w:t>:</w:t>
            </w:r>
            <w:r w:rsidR="55EB879E" w:rsidRPr="00A36CCB">
              <w:t xml:space="preserve"> (check one)</w:t>
            </w:r>
          </w:p>
        </w:tc>
      </w:tr>
      <w:tr w:rsidR="003A147F" w:rsidRPr="00A36CCB" w14:paraId="0273D1B3" w14:textId="77777777" w:rsidTr="6758802C">
        <w:tc>
          <w:tcPr>
            <w:tcW w:w="420" w:type="dxa"/>
            <w:tcBorders>
              <w:top w:val="single" w:sz="2" w:space="0" w:color="auto"/>
              <w:left w:val="single" w:sz="2" w:space="0" w:color="auto"/>
              <w:bottom w:val="single" w:sz="2" w:space="0" w:color="auto"/>
              <w:right w:val="single" w:sz="2" w:space="0" w:color="auto"/>
            </w:tcBorders>
            <w:hideMark/>
          </w:tcPr>
          <w:p w14:paraId="7C294684" w14:textId="022A50CE" w:rsidR="009B6D5F" w:rsidRPr="00A36CCB" w:rsidRDefault="00CA072E" w:rsidP="009B6D5F">
            <w:pPr>
              <w:pStyle w:val="ChecklistBasis"/>
              <w:jc w:val="center"/>
              <w:rPr>
                <w:szCs w:val="20"/>
              </w:rPr>
            </w:pPr>
            <w:sdt>
              <w:sdtPr>
                <w:id w:val="1897389995"/>
                <w14:checkbox>
                  <w14:checked w14:val="0"/>
                  <w14:checkedState w14:val="2612" w14:font="MS Gothic"/>
                  <w14:uncheckedState w14:val="2610" w14:font="MS Gothic"/>
                </w14:checkbox>
              </w:sdtPr>
              <w:sdtEndPr/>
              <w:sdtContent>
                <w:r w:rsidR="00B465AD" w:rsidRPr="00A36CCB">
                  <w:rPr>
                    <w:rFonts w:ascii="MS Gothic" w:eastAsia="MS Gothic" w:hAnsi="MS Gothic" w:hint="eastAsia"/>
                  </w:rPr>
                  <w:t>☐</w:t>
                </w:r>
              </w:sdtContent>
            </w:sdt>
          </w:p>
        </w:tc>
        <w:tc>
          <w:tcPr>
            <w:tcW w:w="10370" w:type="dxa"/>
            <w:gridSpan w:val="2"/>
            <w:tcBorders>
              <w:top w:val="single" w:sz="2" w:space="0" w:color="auto"/>
              <w:left w:val="single" w:sz="2" w:space="0" w:color="auto"/>
              <w:bottom w:val="single" w:sz="2" w:space="0" w:color="auto"/>
              <w:right w:val="single" w:sz="2" w:space="0" w:color="auto"/>
            </w:tcBorders>
            <w:hideMark/>
          </w:tcPr>
          <w:p w14:paraId="56833422" w14:textId="16B3EE2E" w:rsidR="009B6D5F" w:rsidRPr="00A36CCB" w:rsidRDefault="00B465AD" w:rsidP="009B6D5F">
            <w:pPr>
              <w:pStyle w:val="ChecklistBasis"/>
              <w:rPr>
                <w:szCs w:val="20"/>
              </w:rPr>
            </w:pPr>
            <w:r w:rsidRPr="00A36CCB">
              <w:rPr>
                <w:szCs w:val="20"/>
              </w:rPr>
              <w:t>C</w:t>
            </w:r>
            <w:r w:rsidR="009B6D5F" w:rsidRPr="00A36CCB">
              <w:rPr>
                <w:szCs w:val="20"/>
              </w:rPr>
              <w:t xml:space="preserve">onducted via </w:t>
            </w:r>
            <w:r w:rsidRPr="00A36CCB">
              <w:rPr>
                <w:szCs w:val="20"/>
              </w:rPr>
              <w:t>E</w:t>
            </w:r>
            <w:r w:rsidR="009B6D5F" w:rsidRPr="00A36CCB">
              <w:rPr>
                <w:szCs w:val="20"/>
              </w:rPr>
              <w:t xml:space="preserve">xpedited </w:t>
            </w:r>
            <w:r w:rsidRPr="00A36CCB">
              <w:rPr>
                <w:szCs w:val="20"/>
              </w:rPr>
              <w:t>R</w:t>
            </w:r>
            <w:r w:rsidR="009B6D5F" w:rsidRPr="00A36CCB">
              <w:rPr>
                <w:szCs w:val="20"/>
              </w:rPr>
              <w:t>eview</w:t>
            </w:r>
            <w:r w:rsidRPr="00A36CCB">
              <w:rPr>
                <w:szCs w:val="20"/>
              </w:rPr>
              <w:t xml:space="preserve"> </w:t>
            </w:r>
            <w:r w:rsidR="009B6D5F" w:rsidRPr="00A36CCB">
              <w:rPr>
                <w:rStyle w:val="EndnoteReference"/>
                <w:szCs w:val="20"/>
              </w:rPr>
              <w:endnoteReference w:id="1"/>
            </w:r>
          </w:p>
        </w:tc>
      </w:tr>
      <w:tr w:rsidR="009B6D5F" w:rsidRPr="00A36CCB" w14:paraId="059738B8" w14:textId="77777777" w:rsidTr="6758802C">
        <w:tc>
          <w:tcPr>
            <w:tcW w:w="420" w:type="dxa"/>
            <w:tcBorders>
              <w:top w:val="single" w:sz="2" w:space="0" w:color="auto"/>
              <w:left w:val="single" w:sz="2" w:space="0" w:color="auto"/>
              <w:bottom w:val="nil"/>
              <w:right w:val="single" w:sz="2" w:space="0" w:color="auto"/>
            </w:tcBorders>
          </w:tcPr>
          <w:p w14:paraId="23D1D937" w14:textId="063BA094" w:rsidR="009B6D5F" w:rsidRPr="00A36CCB" w:rsidRDefault="00CA072E" w:rsidP="009B6D5F">
            <w:pPr>
              <w:pStyle w:val="ChecklistBasis"/>
              <w:jc w:val="center"/>
              <w:rPr>
                <w:szCs w:val="20"/>
              </w:rPr>
            </w:pPr>
            <w:sdt>
              <w:sdtPr>
                <w:id w:val="691646369"/>
                <w14:checkbox>
                  <w14:checked w14:val="0"/>
                  <w14:checkedState w14:val="2612" w14:font="MS Gothic"/>
                  <w14:uncheckedState w14:val="2610" w14:font="MS Gothic"/>
                </w14:checkbox>
              </w:sdtPr>
              <w:sdtEndPr/>
              <w:sdtContent>
                <w:r w:rsidR="009B6D5F" w:rsidRPr="00A36CCB">
                  <w:rPr>
                    <w:rFonts w:ascii="MS Gothic" w:eastAsia="MS Gothic" w:hAnsi="MS Gothic" w:hint="eastAsia"/>
                  </w:rPr>
                  <w:t>☐</w:t>
                </w:r>
              </w:sdtContent>
            </w:sdt>
          </w:p>
        </w:tc>
        <w:tc>
          <w:tcPr>
            <w:tcW w:w="10370" w:type="dxa"/>
            <w:gridSpan w:val="2"/>
            <w:tcBorders>
              <w:top w:val="single" w:sz="2" w:space="0" w:color="auto"/>
              <w:left w:val="single" w:sz="2" w:space="0" w:color="auto"/>
              <w:bottom w:val="nil"/>
              <w:right w:val="single" w:sz="2" w:space="0" w:color="auto"/>
            </w:tcBorders>
          </w:tcPr>
          <w:p w14:paraId="4486E1F4" w14:textId="116CD1A9" w:rsidR="009B6D5F" w:rsidRPr="00A36CCB" w:rsidRDefault="00B465AD" w:rsidP="009B6D5F">
            <w:pPr>
              <w:pStyle w:val="ChecklistBasis"/>
              <w:rPr>
                <w:szCs w:val="20"/>
              </w:rPr>
            </w:pPr>
            <w:r w:rsidRPr="00A36CCB">
              <w:rPr>
                <w:szCs w:val="20"/>
              </w:rPr>
              <w:t>P</w:t>
            </w:r>
            <w:r w:rsidR="009B6D5F" w:rsidRPr="00A36CCB">
              <w:rPr>
                <w:szCs w:val="20"/>
              </w:rPr>
              <w:t xml:space="preserve">erformed by the </w:t>
            </w:r>
            <w:r w:rsidRPr="00A36CCB">
              <w:rPr>
                <w:szCs w:val="20"/>
              </w:rPr>
              <w:t>C</w:t>
            </w:r>
            <w:r w:rsidR="009B6D5F" w:rsidRPr="00A36CCB">
              <w:rPr>
                <w:szCs w:val="20"/>
              </w:rPr>
              <w:t>onvened IRB</w:t>
            </w:r>
          </w:p>
        </w:tc>
      </w:tr>
      <w:tr w:rsidR="00746F5F" w:rsidRPr="00A36CCB" w14:paraId="12B45DB8" w14:textId="77777777" w:rsidTr="6758802C">
        <w:tblPrEx>
          <w:tblCellMar>
            <w:left w:w="115" w:type="dxa"/>
            <w:right w:w="115" w:type="dxa"/>
          </w:tblCellMar>
        </w:tblPrEx>
        <w:trPr>
          <w:trHeight w:hRule="exact" w:val="72"/>
        </w:trPr>
        <w:tc>
          <w:tcPr>
            <w:tcW w:w="10790" w:type="dxa"/>
            <w:gridSpan w:val="3"/>
            <w:shd w:val="clear" w:color="auto" w:fill="000000" w:themeFill="text1"/>
          </w:tcPr>
          <w:p w14:paraId="12B45DB7" w14:textId="77777777" w:rsidR="00746F5F" w:rsidRPr="00A36CCB" w:rsidRDefault="00746F5F" w:rsidP="00524472">
            <w:pPr>
              <w:rPr>
                <w:sz w:val="10"/>
                <w:szCs w:val="10"/>
              </w:rPr>
            </w:pPr>
          </w:p>
        </w:tc>
      </w:tr>
      <w:tr w:rsidR="00746F5F" w:rsidRPr="00A36CCB" w14:paraId="12B45DBA" w14:textId="77777777" w:rsidTr="6758802C">
        <w:tblPrEx>
          <w:tblCellMar>
            <w:left w:w="115" w:type="dxa"/>
            <w:right w:w="115" w:type="dxa"/>
          </w:tblCellMar>
        </w:tblPrEx>
        <w:tc>
          <w:tcPr>
            <w:tcW w:w="10790" w:type="dxa"/>
            <w:gridSpan w:val="3"/>
          </w:tcPr>
          <w:p w14:paraId="49040D19" w14:textId="72323FEB" w:rsidR="37903F7D" w:rsidRPr="00A36CCB" w:rsidRDefault="37903F7D" w:rsidP="6758802C">
            <w:pPr>
              <w:pStyle w:val="ChecklistLevel1"/>
            </w:pPr>
            <w:r w:rsidRPr="00A36CCB">
              <w:t>Limited IRB Review Exempt Categories</w:t>
            </w:r>
          </w:p>
          <w:p w14:paraId="12B45DB9" w14:textId="27E3FF9C" w:rsidR="00746F5F" w:rsidRPr="00A36CCB" w:rsidRDefault="7766F791" w:rsidP="00312352">
            <w:pPr>
              <w:pStyle w:val="ChecklistLevel1"/>
              <w:numPr>
                <w:ilvl w:val="0"/>
                <w:numId w:val="0"/>
              </w:numPr>
              <w:tabs>
                <w:tab w:val="clear" w:pos="360"/>
              </w:tabs>
              <w:ind w:left="347"/>
              <w:rPr>
                <w:b w:val="0"/>
                <w:bCs/>
                <w:i/>
                <w:iCs/>
              </w:rPr>
            </w:pPr>
            <w:r w:rsidRPr="00A36CCB">
              <w:rPr>
                <w:b w:val="0"/>
                <w:bCs/>
                <w:i/>
                <w:iCs/>
              </w:rPr>
              <w:t xml:space="preserve">The research falls into one the following </w:t>
            </w:r>
            <w:r w:rsidR="6445D4FF" w:rsidRPr="00A36CCB">
              <w:rPr>
                <w:b w:val="0"/>
                <w:bCs/>
                <w:i/>
                <w:iCs/>
              </w:rPr>
              <w:t xml:space="preserve">exempt </w:t>
            </w:r>
            <w:r w:rsidRPr="00A36CCB">
              <w:rPr>
                <w:b w:val="0"/>
                <w:bCs/>
                <w:i/>
                <w:iCs/>
              </w:rPr>
              <w:t>categories</w:t>
            </w:r>
            <w:r w:rsidR="6445D4FF" w:rsidRPr="00A36CCB">
              <w:rPr>
                <w:b w:val="0"/>
                <w:bCs/>
                <w:i/>
                <w:iCs/>
              </w:rPr>
              <w:t>:</w:t>
            </w:r>
            <w:r w:rsidR="77EE7ABD" w:rsidRPr="00A36CCB">
              <w:rPr>
                <w:b w:val="0"/>
                <w:bCs/>
                <w:i/>
                <w:iCs/>
              </w:rPr>
              <w:t xml:space="preserve"> (One or more categories must be checked)</w:t>
            </w:r>
          </w:p>
        </w:tc>
      </w:tr>
      <w:tr w:rsidR="00312352" w:rsidRPr="00A36CCB" w14:paraId="12B45DC1" w14:textId="77777777" w:rsidTr="6758802C">
        <w:tblPrEx>
          <w:tblCellMar>
            <w:left w:w="115" w:type="dxa"/>
            <w:right w:w="115" w:type="dxa"/>
          </w:tblCellMar>
        </w:tblPrEx>
        <w:trPr>
          <w:cantSplit/>
        </w:trPr>
        <w:tc>
          <w:tcPr>
            <w:tcW w:w="420" w:type="dxa"/>
            <w:vMerge w:val="restart"/>
          </w:tcPr>
          <w:p w14:paraId="12B45DBF" w14:textId="4FFF6ACA" w:rsidR="00312352" w:rsidRPr="00A36CCB" w:rsidRDefault="00CA072E" w:rsidP="009B6D5F">
            <w:pPr>
              <w:pStyle w:val="Yes-No"/>
            </w:pPr>
            <w:sdt>
              <w:sdtPr>
                <w:rPr>
                  <w:b w:val="0"/>
                </w:rPr>
                <w:id w:val="-488094735"/>
                <w14:checkbox>
                  <w14:checked w14:val="0"/>
                  <w14:checkedState w14:val="2612" w14:font="MS Gothic"/>
                  <w14:uncheckedState w14:val="2610" w14:font="MS Gothic"/>
                </w14:checkbox>
              </w:sdtPr>
              <w:sdtEndPr/>
              <w:sdtContent>
                <w:r w:rsidR="00A36CCB">
                  <w:rPr>
                    <w:rFonts w:ascii="MS Gothic" w:eastAsia="MS Gothic" w:hAnsi="MS Gothic" w:hint="eastAsia"/>
                    <w:b w:val="0"/>
                  </w:rPr>
                  <w:t>☐</w:t>
                </w:r>
              </w:sdtContent>
            </w:sdt>
          </w:p>
        </w:tc>
        <w:tc>
          <w:tcPr>
            <w:tcW w:w="10370" w:type="dxa"/>
            <w:gridSpan w:val="2"/>
          </w:tcPr>
          <w:p w14:paraId="12B45DC0" w14:textId="495369AA" w:rsidR="00312352" w:rsidRPr="00A36CCB" w:rsidRDefault="00312352" w:rsidP="009B6D5F">
            <w:pPr>
              <w:pStyle w:val="StatementLevel1"/>
            </w:pPr>
            <w:r w:rsidRPr="00A36CCB">
              <w:rPr>
                <w:b/>
                <w:bCs/>
              </w:rPr>
              <w:t>Exempt Category 2 (iii):</w:t>
            </w:r>
            <w:r w:rsidRPr="00A36CCB">
              <w:t xml:space="preserve"> Research that only includes interactions involving educational tests (cognitive, diagnostic, aptitude, achievement), survey procedures, interview procedures</w:t>
            </w:r>
            <w:r w:rsidR="00BB31E1">
              <w:t>,</w:t>
            </w:r>
            <w:r w:rsidRPr="00A36CCB">
              <w:t xml:space="preserve"> or observation of public behavior (including visual or auditory recording) where the information obtained is recorded by the investigator in such a manner that the identity of the </w:t>
            </w:r>
            <w:r w:rsidRPr="00A36CCB">
              <w:rPr>
                <w:u w:val="double"/>
              </w:rPr>
              <w:t>Human Subjects</w:t>
            </w:r>
            <w:r w:rsidRPr="00A36CCB">
              <w:t xml:space="preserve"> can readily be ascertained, directly or through identifiers linked to the subjects.  The following must be true</w:t>
            </w:r>
            <w:r w:rsidRPr="00A36CCB">
              <w:rPr>
                <w:rStyle w:val="EndnoteReference"/>
              </w:rPr>
              <w:endnoteReference w:id="2"/>
            </w:r>
            <w:r w:rsidRPr="00A36CCB">
              <w:t xml:space="preserve">: </w:t>
            </w:r>
            <w:r w:rsidRPr="00A36CCB">
              <w:rPr>
                <w:b/>
                <w:bCs/>
              </w:rPr>
              <w:t>(Check if “Yes”)</w:t>
            </w:r>
          </w:p>
        </w:tc>
      </w:tr>
      <w:tr w:rsidR="00312352" w:rsidRPr="00A36CCB" w14:paraId="7C0DDC63" w14:textId="77777777" w:rsidTr="00312352">
        <w:tblPrEx>
          <w:tblCellMar>
            <w:left w:w="115" w:type="dxa"/>
            <w:right w:w="115" w:type="dxa"/>
          </w:tblCellMar>
        </w:tblPrEx>
        <w:trPr>
          <w:cantSplit/>
        </w:trPr>
        <w:tc>
          <w:tcPr>
            <w:tcW w:w="420" w:type="dxa"/>
            <w:vMerge/>
          </w:tcPr>
          <w:p w14:paraId="5CCE11F7" w14:textId="336EAFEA" w:rsidR="00312352" w:rsidRPr="00A36CCB" w:rsidRDefault="00312352" w:rsidP="6758802C">
            <w:pPr>
              <w:pStyle w:val="Yes-No"/>
              <w:rPr>
                <w:rFonts w:ascii="MS Gothic" w:eastAsia="MS Gothic" w:hAnsi="MS Gothic"/>
                <w:b w:val="0"/>
              </w:rPr>
            </w:pPr>
          </w:p>
        </w:tc>
        <w:tc>
          <w:tcPr>
            <w:tcW w:w="402" w:type="dxa"/>
          </w:tcPr>
          <w:p w14:paraId="2B6D4CF7" w14:textId="1466FDE9" w:rsidR="00312352" w:rsidRPr="00A36CCB" w:rsidRDefault="00CA072E" w:rsidP="6758802C">
            <w:pPr>
              <w:pStyle w:val="StatementLevel1"/>
            </w:pPr>
            <w:sdt>
              <w:sdtPr>
                <w:rPr>
                  <w:bCs/>
                </w:rPr>
                <w:id w:val="690803938"/>
                <w14:checkbox>
                  <w14:checked w14:val="0"/>
                  <w14:checkedState w14:val="2612" w14:font="MS Gothic"/>
                  <w14:uncheckedState w14:val="2610" w14:font="MS Gothic"/>
                </w14:checkbox>
              </w:sdtPr>
              <w:sdtEndPr/>
              <w:sdtContent>
                <w:r w:rsidR="00A36CCB">
                  <w:rPr>
                    <w:rFonts w:ascii="MS Gothic" w:eastAsia="MS Gothic" w:hAnsi="MS Gothic" w:hint="eastAsia"/>
                    <w:bCs/>
                  </w:rPr>
                  <w:t>☐</w:t>
                </w:r>
              </w:sdtContent>
            </w:sdt>
          </w:p>
        </w:tc>
        <w:tc>
          <w:tcPr>
            <w:tcW w:w="9968" w:type="dxa"/>
          </w:tcPr>
          <w:p w14:paraId="791298F1" w14:textId="36FEFBDF" w:rsidR="00312352" w:rsidRPr="00A36CCB" w:rsidRDefault="00312352" w:rsidP="6758802C">
            <w:pPr>
              <w:pStyle w:val="StatementLevel1"/>
            </w:pPr>
            <w:r w:rsidRPr="00A36CCB">
              <w:t>There are adequate provisions to protect the privacy of subjects and to maintain the confidentiality of data.</w:t>
            </w:r>
          </w:p>
        </w:tc>
      </w:tr>
      <w:tr w:rsidR="00EF35CC" w:rsidRPr="00A36CCB" w14:paraId="0E079331" w14:textId="77777777" w:rsidTr="00793EA1">
        <w:tblPrEx>
          <w:tblCellMar>
            <w:left w:w="115" w:type="dxa"/>
            <w:right w:w="115" w:type="dxa"/>
          </w:tblCellMar>
        </w:tblPrEx>
        <w:trPr>
          <w:cantSplit/>
        </w:trPr>
        <w:tc>
          <w:tcPr>
            <w:tcW w:w="420" w:type="dxa"/>
            <w:vMerge w:val="restart"/>
          </w:tcPr>
          <w:p w14:paraId="55AC2E59" w14:textId="7F6972B0" w:rsidR="00EF35CC" w:rsidRPr="00A36CCB" w:rsidRDefault="00CA072E" w:rsidP="009B6D5F">
            <w:pPr>
              <w:pStyle w:val="Yes-No"/>
            </w:pPr>
            <w:sdt>
              <w:sdtPr>
                <w:rPr>
                  <w:b w:val="0"/>
                </w:rPr>
                <w:id w:val="1471486896"/>
                <w14:checkbox>
                  <w14:checked w14:val="0"/>
                  <w14:checkedState w14:val="2612" w14:font="MS Gothic"/>
                  <w14:uncheckedState w14:val="2610" w14:font="MS Gothic"/>
                </w14:checkbox>
              </w:sdtPr>
              <w:sdtEndPr/>
              <w:sdtContent>
                <w:r w:rsidR="00A36CCB">
                  <w:rPr>
                    <w:rFonts w:ascii="MS Gothic" w:eastAsia="MS Gothic" w:hAnsi="MS Gothic" w:hint="eastAsia"/>
                    <w:b w:val="0"/>
                  </w:rPr>
                  <w:t>☐</w:t>
                </w:r>
              </w:sdtContent>
            </w:sdt>
          </w:p>
        </w:tc>
        <w:tc>
          <w:tcPr>
            <w:tcW w:w="10370" w:type="dxa"/>
            <w:gridSpan w:val="2"/>
            <w:tcBorders>
              <w:bottom w:val="single" w:sz="4" w:space="0" w:color="auto"/>
            </w:tcBorders>
          </w:tcPr>
          <w:p w14:paraId="497AFB4D" w14:textId="608F5D32" w:rsidR="00EF35CC" w:rsidRPr="00A36CCB" w:rsidRDefault="00EF35CC" w:rsidP="009B6D5F">
            <w:pPr>
              <w:pStyle w:val="StatementLevel1"/>
            </w:pPr>
            <w:r w:rsidRPr="00A36CCB">
              <w:rPr>
                <w:b/>
                <w:bCs/>
              </w:rPr>
              <w:t>Exempt Category 3 (</w:t>
            </w:r>
            <w:proofErr w:type="spellStart"/>
            <w:r w:rsidRPr="00A36CCB">
              <w:rPr>
                <w:b/>
                <w:bCs/>
              </w:rPr>
              <w:t>i</w:t>
            </w:r>
            <w:proofErr w:type="spellEnd"/>
            <w:r w:rsidRPr="00A36CCB">
              <w:rPr>
                <w:b/>
                <w:bCs/>
              </w:rPr>
              <w:t>)(C)</w:t>
            </w:r>
            <w:r w:rsidRPr="00A36CCB">
              <w:t>: Research involving benign behavioral interventions</w:t>
            </w:r>
            <w:r w:rsidRPr="00A36CCB">
              <w:rPr>
                <w:rStyle w:val="EndnoteReference"/>
              </w:rPr>
              <w:endnoteReference w:id="3"/>
            </w:r>
            <w:r w:rsidRPr="00A36CCB">
              <w:t xml:space="preserve"> in conjunction with the collection of information from an adult subject through verbal or written responses (including data entry) or audiovisual recording if the subject prospectively agrees to the intervention and information collection and the information obtained is recorded by the investigator in such a manner that the identity of the </w:t>
            </w:r>
            <w:r w:rsidRPr="00A36CCB">
              <w:rPr>
                <w:u w:val="double"/>
              </w:rPr>
              <w:t>Human Subjects</w:t>
            </w:r>
            <w:r w:rsidRPr="00A36CCB">
              <w:t xml:space="preserve"> can readily be ascertained, directly or through identifiers linked to the subjects.  The following must be true </w:t>
            </w:r>
            <w:r w:rsidRPr="00A36CCB">
              <w:rPr>
                <w:rStyle w:val="EndnoteReference"/>
              </w:rPr>
              <w:endnoteReference w:id="4"/>
            </w:r>
            <w:r w:rsidRPr="00A36CCB">
              <w:rPr>
                <w:rStyle w:val="EndnoteReference"/>
              </w:rPr>
              <w:endnoteReference w:id="5"/>
            </w:r>
            <w:r w:rsidRPr="00A36CCB">
              <w:t>:</w:t>
            </w:r>
            <w:r w:rsidRPr="00A36CCB">
              <w:rPr>
                <w:b/>
                <w:bCs/>
              </w:rPr>
              <w:t>(Check if “Yes”)</w:t>
            </w:r>
          </w:p>
        </w:tc>
      </w:tr>
      <w:tr w:rsidR="00EF35CC" w:rsidRPr="00A36CCB" w14:paraId="6CC0B8E4" w14:textId="77777777" w:rsidTr="00312352">
        <w:tblPrEx>
          <w:tblCellMar>
            <w:left w:w="115" w:type="dxa"/>
            <w:right w:w="115" w:type="dxa"/>
          </w:tblCellMar>
        </w:tblPrEx>
        <w:trPr>
          <w:cantSplit/>
        </w:trPr>
        <w:tc>
          <w:tcPr>
            <w:tcW w:w="420" w:type="dxa"/>
            <w:vMerge/>
            <w:tcBorders>
              <w:bottom w:val="single" w:sz="36" w:space="0" w:color="auto"/>
            </w:tcBorders>
          </w:tcPr>
          <w:p w14:paraId="0C0FA33B" w14:textId="0D7D00DE" w:rsidR="00EF35CC" w:rsidRPr="00A36CCB" w:rsidRDefault="00EF35CC" w:rsidP="6758802C">
            <w:pPr>
              <w:pStyle w:val="Yes-No"/>
              <w:rPr>
                <w:rFonts w:ascii="MS Gothic" w:eastAsia="MS Gothic" w:hAnsi="MS Gothic"/>
                <w:b w:val="0"/>
              </w:rPr>
            </w:pPr>
          </w:p>
        </w:tc>
        <w:tc>
          <w:tcPr>
            <w:tcW w:w="402" w:type="dxa"/>
            <w:tcBorders>
              <w:bottom w:val="single" w:sz="36" w:space="0" w:color="auto"/>
            </w:tcBorders>
          </w:tcPr>
          <w:p w14:paraId="6B2FDD02" w14:textId="0604BB35" w:rsidR="00EF35CC" w:rsidRPr="00A36CCB" w:rsidRDefault="00CA072E" w:rsidP="6758802C">
            <w:pPr>
              <w:pStyle w:val="StatementLevel1"/>
            </w:pPr>
            <w:sdt>
              <w:sdtPr>
                <w:rPr>
                  <w:b/>
                </w:rPr>
                <w:id w:val="-77994455"/>
                <w14:checkbox>
                  <w14:checked w14:val="0"/>
                  <w14:checkedState w14:val="2612" w14:font="MS Gothic"/>
                  <w14:uncheckedState w14:val="2610" w14:font="MS Gothic"/>
                </w14:checkbox>
              </w:sdtPr>
              <w:sdtEndPr/>
              <w:sdtContent>
                <w:r w:rsidR="00A36CCB">
                  <w:rPr>
                    <w:rFonts w:ascii="MS Gothic" w:eastAsia="MS Gothic" w:hAnsi="MS Gothic" w:hint="eastAsia"/>
                    <w:b/>
                  </w:rPr>
                  <w:t>☐</w:t>
                </w:r>
              </w:sdtContent>
            </w:sdt>
            <w:r w:rsidR="00EF35CC" w:rsidRPr="00A36CCB">
              <w:t xml:space="preserve">  </w:t>
            </w:r>
          </w:p>
        </w:tc>
        <w:tc>
          <w:tcPr>
            <w:tcW w:w="9968" w:type="dxa"/>
            <w:tcBorders>
              <w:bottom w:val="single" w:sz="36" w:space="0" w:color="auto"/>
            </w:tcBorders>
          </w:tcPr>
          <w:p w14:paraId="15832279" w14:textId="23812899" w:rsidR="00EF35CC" w:rsidRPr="00A36CCB" w:rsidRDefault="00EF35CC" w:rsidP="6758802C">
            <w:pPr>
              <w:pStyle w:val="StatementLevel1"/>
            </w:pPr>
            <w:r w:rsidRPr="00A36CCB">
              <w:t>There are adequate provisions to protect the privacy of subjects and to maintain the confidentiality of data.</w:t>
            </w:r>
          </w:p>
        </w:tc>
      </w:tr>
      <w:tr w:rsidR="6758802C" w:rsidRPr="00A36CCB" w14:paraId="774EBF08" w14:textId="77777777" w:rsidTr="00312352">
        <w:tblPrEx>
          <w:tblCellMar>
            <w:left w:w="115" w:type="dxa"/>
            <w:right w:w="115" w:type="dxa"/>
          </w:tblCellMar>
        </w:tblPrEx>
        <w:trPr>
          <w:cantSplit/>
        </w:trPr>
        <w:tc>
          <w:tcPr>
            <w:tcW w:w="10790" w:type="dxa"/>
            <w:gridSpan w:val="3"/>
            <w:tcBorders>
              <w:top w:val="single" w:sz="36" w:space="0" w:color="auto"/>
            </w:tcBorders>
          </w:tcPr>
          <w:p w14:paraId="466984D7" w14:textId="4261D419" w:rsidR="3F629270" w:rsidRPr="00A36CCB" w:rsidRDefault="3F629270" w:rsidP="6758802C">
            <w:pPr>
              <w:pStyle w:val="Yes-No"/>
              <w:rPr>
                <w:rFonts w:eastAsia="Arial Narrow" w:cs="Arial Narrow"/>
                <w:bCs/>
              </w:rPr>
            </w:pPr>
            <w:r w:rsidRPr="00A36CCB">
              <w:rPr>
                <w:rFonts w:eastAsia="Arial Narrow" w:cs="Arial Narrow"/>
                <w:bCs/>
              </w:rPr>
              <w:t>2</w:t>
            </w:r>
            <w:r w:rsidRPr="00A36CCB">
              <w:rPr>
                <w:rFonts w:eastAsia="Arial Narrow" w:cs="Arial Narrow"/>
                <w:b w:val="0"/>
              </w:rPr>
              <w:t xml:space="preserve">   </w:t>
            </w:r>
            <w:r w:rsidR="00B10148" w:rsidRPr="00A36CCB">
              <w:rPr>
                <w:rFonts w:eastAsia="Arial Narrow" w:cs="Arial Narrow"/>
                <w:bCs/>
              </w:rPr>
              <w:t>Exempt Review When HIPAA Applies</w:t>
            </w:r>
          </w:p>
          <w:p w14:paraId="617DC5C5" w14:textId="1638C6EE" w:rsidR="19CB99D2" w:rsidRPr="00A36CCB" w:rsidRDefault="008A65CD" w:rsidP="00312352">
            <w:pPr>
              <w:pStyle w:val="Yes-No"/>
              <w:tabs>
                <w:tab w:val="clear" w:pos="720"/>
              </w:tabs>
              <w:ind w:left="257"/>
              <w:rPr>
                <w:rFonts w:eastAsia="Arial Narrow" w:cs="Arial Narrow"/>
                <w:b w:val="0"/>
                <w:i/>
                <w:iCs/>
              </w:rPr>
            </w:pPr>
            <w:r w:rsidRPr="00A36CCB">
              <w:rPr>
                <w:rFonts w:eastAsia="Arial Narrow" w:cs="Arial Narrow"/>
                <w:b w:val="0"/>
                <w:i/>
                <w:iCs/>
              </w:rPr>
              <w:t xml:space="preserve">Select an applicable category below which applies because </w:t>
            </w:r>
            <w:r w:rsidR="00C41719" w:rsidRPr="00A36CCB">
              <w:rPr>
                <w:rFonts w:eastAsia="Arial Narrow" w:cs="Arial Narrow"/>
                <w:b w:val="0"/>
                <w:i/>
                <w:iCs/>
              </w:rPr>
              <w:t xml:space="preserve">the exempt </w:t>
            </w:r>
            <w:r w:rsidRPr="00A36CCB">
              <w:rPr>
                <w:rFonts w:eastAsia="Arial Narrow" w:cs="Arial Narrow"/>
                <w:b w:val="0"/>
                <w:i/>
                <w:iCs/>
              </w:rPr>
              <w:t>study is governed by HIPAA regulations.</w:t>
            </w:r>
          </w:p>
        </w:tc>
      </w:tr>
      <w:tr w:rsidR="00312352" w:rsidRPr="00A36CCB" w14:paraId="6BC5B89E" w14:textId="77777777" w:rsidTr="6758802C">
        <w:tblPrEx>
          <w:tblCellMar>
            <w:left w:w="115" w:type="dxa"/>
            <w:right w:w="115" w:type="dxa"/>
          </w:tblCellMar>
        </w:tblPrEx>
        <w:trPr>
          <w:cantSplit/>
        </w:trPr>
        <w:tc>
          <w:tcPr>
            <w:tcW w:w="420" w:type="dxa"/>
            <w:vMerge w:val="restart"/>
          </w:tcPr>
          <w:p w14:paraId="40DE1478" w14:textId="3928EE5B" w:rsidR="00312352" w:rsidRPr="00A36CCB" w:rsidRDefault="00CA072E" w:rsidP="6758802C">
            <w:pPr>
              <w:pStyle w:val="Yes-No"/>
            </w:pPr>
            <w:sdt>
              <w:sdtPr>
                <w:rPr>
                  <w:b w:val="0"/>
                </w:rPr>
                <w:id w:val="270978575"/>
                <w14:checkbox>
                  <w14:checked w14:val="0"/>
                  <w14:checkedState w14:val="2612" w14:font="MS Gothic"/>
                  <w14:uncheckedState w14:val="2610" w14:font="MS Gothic"/>
                </w14:checkbox>
              </w:sdtPr>
              <w:sdtEndPr/>
              <w:sdtContent>
                <w:r w:rsidR="00A36CCB">
                  <w:rPr>
                    <w:rFonts w:ascii="MS Gothic" w:eastAsia="MS Gothic" w:hAnsi="MS Gothic" w:hint="eastAsia"/>
                    <w:b w:val="0"/>
                  </w:rPr>
                  <w:t>☐</w:t>
                </w:r>
              </w:sdtContent>
            </w:sdt>
          </w:p>
        </w:tc>
        <w:tc>
          <w:tcPr>
            <w:tcW w:w="10370" w:type="dxa"/>
            <w:gridSpan w:val="2"/>
          </w:tcPr>
          <w:p w14:paraId="6A19B528" w14:textId="1B4AB170" w:rsidR="00312352" w:rsidRPr="00A36CCB" w:rsidRDefault="00312352" w:rsidP="6758802C">
            <w:pPr>
              <w:pStyle w:val="StatementLevel1"/>
            </w:pPr>
            <w:r w:rsidRPr="00A36CCB">
              <w:rPr>
                <w:b/>
                <w:bCs/>
              </w:rPr>
              <w:t>Exempt Category 4</w:t>
            </w:r>
            <w:r w:rsidR="00B10148" w:rsidRPr="00A36CCB">
              <w:rPr>
                <w:b/>
                <w:bCs/>
              </w:rPr>
              <w:t>(iii)</w:t>
            </w:r>
            <w:r w:rsidR="00B60490" w:rsidRPr="00A36CCB">
              <w:rPr>
                <w:b/>
                <w:bCs/>
              </w:rPr>
              <w:t>:</w:t>
            </w:r>
            <w:r w:rsidR="00B10148" w:rsidRPr="00A36CCB">
              <w:rPr>
                <w:b/>
                <w:bCs/>
              </w:rPr>
              <w:t xml:space="preserve"> </w:t>
            </w:r>
            <w:r w:rsidR="00B10148" w:rsidRPr="00A36CCB">
              <w:rPr>
                <w:bCs/>
              </w:rPr>
              <w:t>Secondary research for which consent is not required: Secondary research uses of identifiable private information or identifiable biospecimens if the research involves only information collection and an</w:t>
            </w:r>
            <w:r w:rsidR="00B60490" w:rsidRPr="00A36CCB">
              <w:rPr>
                <w:bCs/>
              </w:rPr>
              <w:t>alysis involving the investigator’s use of identifiable health information when that use is regulated under 45 CFR parts 160</w:t>
            </w:r>
            <w:r w:rsidR="00D64AAA">
              <w:rPr>
                <w:bCs/>
              </w:rPr>
              <w:t>,</w:t>
            </w:r>
            <w:r w:rsidR="00B60490" w:rsidRPr="00A36CCB">
              <w:rPr>
                <w:bCs/>
              </w:rPr>
              <w:t xml:space="preserve"> and 164 (HIPAA), subparts A and E, for purposes of “health care operations” or “research” as those terms are defined at 45 CFR 164.501 or for “public health activities and purposes” as described under 45 CFR 164.512(b).</w:t>
            </w:r>
            <w:r w:rsidR="009A47C8" w:rsidRPr="00A36CCB">
              <w:rPr>
                <w:bCs/>
              </w:rPr>
              <w:t xml:space="preserve"> The following must be true. </w:t>
            </w:r>
            <w:r w:rsidR="009A47C8" w:rsidRPr="00A36CCB">
              <w:rPr>
                <w:b/>
                <w:bCs/>
              </w:rPr>
              <w:t>(Check if “Yes”</w:t>
            </w:r>
            <w:r w:rsidR="00575DDC" w:rsidRPr="00A36CCB">
              <w:rPr>
                <w:b/>
                <w:bCs/>
              </w:rPr>
              <w:t>)</w:t>
            </w:r>
          </w:p>
        </w:tc>
      </w:tr>
      <w:tr w:rsidR="00312352" w14:paraId="1F52C5A6" w14:textId="77777777" w:rsidTr="00312352">
        <w:tblPrEx>
          <w:tblCellMar>
            <w:left w:w="115" w:type="dxa"/>
            <w:right w:w="115" w:type="dxa"/>
          </w:tblCellMar>
        </w:tblPrEx>
        <w:trPr>
          <w:cantSplit/>
        </w:trPr>
        <w:tc>
          <w:tcPr>
            <w:tcW w:w="420" w:type="dxa"/>
            <w:vMerge/>
          </w:tcPr>
          <w:p w14:paraId="6659B0E3" w14:textId="391CEFE8" w:rsidR="00312352" w:rsidRPr="00A36CCB" w:rsidRDefault="00312352" w:rsidP="6758802C">
            <w:pPr>
              <w:pStyle w:val="Yes-No"/>
              <w:rPr>
                <w:rFonts w:ascii="MS Gothic" w:eastAsia="MS Gothic" w:hAnsi="MS Gothic"/>
                <w:b w:val="0"/>
              </w:rPr>
            </w:pPr>
          </w:p>
        </w:tc>
        <w:tc>
          <w:tcPr>
            <w:tcW w:w="402" w:type="dxa"/>
          </w:tcPr>
          <w:p w14:paraId="14205F50" w14:textId="417EDE7A" w:rsidR="00312352" w:rsidRPr="00A36CCB" w:rsidRDefault="00CA072E" w:rsidP="6758802C">
            <w:pPr>
              <w:pStyle w:val="Yes-No"/>
            </w:pPr>
            <w:sdt>
              <w:sdtPr>
                <w:rPr>
                  <w:b w:val="0"/>
                </w:rPr>
                <w:id w:val="-2126842129"/>
                <w14:checkbox>
                  <w14:checked w14:val="0"/>
                  <w14:checkedState w14:val="2612" w14:font="MS Gothic"/>
                  <w14:uncheckedState w14:val="2610" w14:font="MS Gothic"/>
                </w14:checkbox>
              </w:sdtPr>
              <w:sdtEndPr/>
              <w:sdtContent>
                <w:r w:rsidR="00A36CCB">
                  <w:rPr>
                    <w:rFonts w:ascii="MS Gothic" w:eastAsia="MS Gothic" w:hAnsi="MS Gothic" w:hint="eastAsia"/>
                    <w:b w:val="0"/>
                  </w:rPr>
                  <w:t>☐</w:t>
                </w:r>
              </w:sdtContent>
            </w:sdt>
          </w:p>
        </w:tc>
        <w:tc>
          <w:tcPr>
            <w:tcW w:w="9968" w:type="dxa"/>
          </w:tcPr>
          <w:p w14:paraId="2533A211" w14:textId="1AF161C3" w:rsidR="00312352" w:rsidRPr="00A36CCB" w:rsidRDefault="00B60490" w:rsidP="6758802C">
            <w:pPr>
              <w:pStyle w:val="StatementLevel1"/>
            </w:pPr>
            <w:r w:rsidRPr="00A36CCB">
              <w:t xml:space="preserve">There are adequate provisions to protect the privacy of personal health information, and sets limits and conditions on the research uses and disclosures that may be made of such information without subjects’ HIPAA authorization, and protects the confidentiality of electronic health information. </w:t>
            </w:r>
          </w:p>
        </w:tc>
      </w:tr>
    </w:tbl>
    <w:p w14:paraId="12B45E12" w14:textId="77777777" w:rsidR="001B56EF" w:rsidRPr="00686EFD" w:rsidRDefault="001B56EF" w:rsidP="00D10253"/>
    <w:sectPr w:rsidR="001B56EF" w:rsidRPr="00686EFD" w:rsidSect="00883776">
      <w:headerReference w:type="default" r:id="rId12"/>
      <w:footerReference w:type="default" r:id="rId13"/>
      <w:pgSz w:w="12240" w:h="15840"/>
      <w:pgMar w:top="1350" w:right="720" w:bottom="720" w:left="72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B7AB4" w14:textId="77777777" w:rsidR="00CA072E" w:rsidRDefault="00CA072E">
      <w:r>
        <w:separator/>
      </w:r>
    </w:p>
  </w:endnote>
  <w:endnote w:type="continuationSeparator" w:id="0">
    <w:p w14:paraId="42E15531" w14:textId="77777777" w:rsidR="00CA072E" w:rsidRDefault="00CA072E">
      <w:r>
        <w:continuationSeparator/>
      </w:r>
    </w:p>
  </w:endnote>
  <w:endnote w:id="1">
    <w:p w14:paraId="30406F3C" w14:textId="77777777" w:rsidR="009B6D5F" w:rsidRPr="00312352" w:rsidRDefault="009B6D5F" w:rsidP="009B6D5F">
      <w:pPr>
        <w:pStyle w:val="EndnoteText"/>
        <w:rPr>
          <w:sz w:val="16"/>
          <w:szCs w:val="18"/>
        </w:rPr>
      </w:pPr>
      <w:r w:rsidRPr="00312352">
        <w:rPr>
          <w:rStyle w:val="EndnoteReference"/>
          <w:sz w:val="16"/>
          <w:szCs w:val="18"/>
        </w:rPr>
        <w:endnoteRef/>
      </w:r>
      <w:r w:rsidRPr="00312352">
        <w:rPr>
          <w:sz w:val="16"/>
          <w:szCs w:val="18"/>
        </w:rPr>
        <w:t xml:space="preserve"> 45 CFR §46.110(b)(1)</w:t>
      </w:r>
    </w:p>
  </w:endnote>
  <w:endnote w:id="2">
    <w:p w14:paraId="543393BB" w14:textId="426F1AA8" w:rsidR="00312352" w:rsidRPr="00312352" w:rsidRDefault="00312352" w:rsidP="009B6D5F">
      <w:pPr>
        <w:pStyle w:val="EndnoteText"/>
        <w:rPr>
          <w:sz w:val="16"/>
          <w:szCs w:val="18"/>
        </w:rPr>
      </w:pPr>
      <w:r w:rsidRPr="00312352">
        <w:rPr>
          <w:rStyle w:val="EndnoteReference"/>
          <w:sz w:val="16"/>
          <w:szCs w:val="18"/>
        </w:rPr>
        <w:endnoteRef/>
      </w:r>
      <w:r w:rsidRPr="00312352">
        <w:rPr>
          <w:sz w:val="16"/>
          <w:szCs w:val="18"/>
        </w:rPr>
        <w:t xml:space="preserve"> 45 CFR §46.111(a)(7)</w:t>
      </w:r>
    </w:p>
  </w:endnote>
  <w:endnote w:id="3">
    <w:p w14:paraId="7F87A0EC" w14:textId="1C6A713A" w:rsidR="00EF35CC" w:rsidRPr="00312352" w:rsidRDefault="00EF35CC" w:rsidP="009B6D5F">
      <w:pPr>
        <w:pStyle w:val="EndnoteText"/>
        <w:rPr>
          <w:sz w:val="16"/>
          <w:szCs w:val="18"/>
        </w:rPr>
      </w:pPr>
      <w:r w:rsidRPr="00312352">
        <w:rPr>
          <w:rStyle w:val="EndnoteReference"/>
          <w:sz w:val="16"/>
          <w:szCs w:val="18"/>
        </w:rPr>
        <w:endnoteRef/>
      </w:r>
      <w:r w:rsidRPr="00312352">
        <w:rPr>
          <w:sz w:val="16"/>
          <w:szCs w:val="18"/>
        </w:rPr>
        <w:t xml:space="preserve">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endnote>
  <w:endnote w:id="4">
    <w:p w14:paraId="691FA256" w14:textId="77777777" w:rsidR="00EF35CC" w:rsidRPr="00312352" w:rsidRDefault="00EF35CC" w:rsidP="009B6D5F">
      <w:pPr>
        <w:pStyle w:val="EndnoteText"/>
        <w:rPr>
          <w:sz w:val="16"/>
          <w:szCs w:val="18"/>
        </w:rPr>
      </w:pPr>
      <w:r w:rsidRPr="00312352">
        <w:rPr>
          <w:rStyle w:val="EndnoteReference"/>
          <w:sz w:val="16"/>
          <w:szCs w:val="18"/>
        </w:rPr>
        <w:endnoteRef/>
      </w:r>
      <w:r w:rsidRPr="00312352">
        <w:rPr>
          <w:sz w:val="16"/>
          <w:szCs w:val="18"/>
        </w:rPr>
        <w:t xml:space="preserve"> 45 CFR §46.111(a)(7)</w:t>
      </w:r>
    </w:p>
  </w:endnote>
  <w:endnote w:id="5">
    <w:p w14:paraId="1318C201" w14:textId="58EFE863" w:rsidR="00EF35CC" w:rsidRDefault="00EF35CC" w:rsidP="009B6D5F">
      <w:pPr>
        <w:pStyle w:val="EndnoteText"/>
      </w:pPr>
      <w:r w:rsidRPr="00312352">
        <w:rPr>
          <w:rStyle w:val="EndnoteReference"/>
          <w:sz w:val="16"/>
          <w:szCs w:val="18"/>
        </w:rPr>
        <w:endnoteRef/>
      </w:r>
      <w:r w:rsidRPr="00312352">
        <w:rPr>
          <w:sz w:val="16"/>
          <w:szCs w:val="18"/>
        </w:rPr>
        <w:t xml:space="preserv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5E2B" w14:textId="4536F28D" w:rsidR="004470D8" w:rsidRPr="004470D8" w:rsidRDefault="004470D8" w:rsidP="0016118E">
    <w:pPr>
      <w:pStyle w:val="SOPFooter"/>
      <w:tabs>
        <w:tab w:val="right" w:pos="10620"/>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F2D66" w14:textId="77777777" w:rsidR="00CA072E" w:rsidRDefault="00CA072E">
      <w:r>
        <w:separator/>
      </w:r>
    </w:p>
  </w:footnote>
  <w:footnote w:type="continuationSeparator" w:id="0">
    <w:p w14:paraId="45E7F1E1" w14:textId="77777777" w:rsidR="00CA072E" w:rsidRDefault="00CA0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699"/>
      <w:gridCol w:w="2519"/>
      <w:gridCol w:w="2519"/>
    </w:tblGrid>
    <w:tr w:rsidR="00883776" w:rsidRPr="006520A8" w14:paraId="19B47BC6" w14:textId="77777777" w:rsidTr="00A36CCB">
      <w:trPr>
        <w:cantSplit/>
        <w:trHeight w:val="270"/>
      </w:trPr>
      <w:tc>
        <w:tcPr>
          <w:tcW w:w="3060" w:type="dxa"/>
          <w:vMerge w:val="restart"/>
          <w:tcBorders>
            <w:top w:val="nil"/>
            <w:left w:val="nil"/>
            <w:bottom w:val="nil"/>
            <w:right w:val="single" w:sz="2" w:space="0" w:color="auto"/>
          </w:tcBorders>
          <w:vAlign w:val="center"/>
        </w:tcPr>
        <w:p w14:paraId="53628351" w14:textId="77777777" w:rsidR="00883776" w:rsidRPr="00A36CCB" w:rsidRDefault="00883776" w:rsidP="00883776">
          <w:pPr>
            <w:jc w:val="center"/>
            <w:rPr>
              <w:b/>
              <w:color w:val="FFFFFF"/>
            </w:rPr>
          </w:pPr>
          <w:r w:rsidRPr="00A36CCB">
            <w:rPr>
              <w:noProof/>
            </w:rPr>
            <w:drawing>
              <wp:inline distT="0" distB="0" distL="0" distR="0" wp14:anchorId="735E94FA" wp14:editId="0E863F5F">
                <wp:extent cx="1331363" cy="466725"/>
                <wp:effectExtent l="0" t="0" r="2540" b="0"/>
                <wp:docPr id="1242443794" name="Picture 26" descr="Image result for rutg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1331363" cy="466725"/>
                        </a:xfrm>
                        <a:prstGeom prst="rect">
                          <a:avLst/>
                        </a:prstGeom>
                      </pic:spPr>
                    </pic:pic>
                  </a:graphicData>
                </a:graphic>
              </wp:inline>
            </w:drawing>
          </w:r>
        </w:p>
      </w:tc>
      <w:tc>
        <w:tcPr>
          <w:tcW w:w="7737" w:type="dxa"/>
          <w:gridSpan w:val="3"/>
          <w:tcBorders>
            <w:top w:val="single" w:sz="2" w:space="0" w:color="auto"/>
            <w:left w:val="single" w:sz="2" w:space="0" w:color="auto"/>
            <w:bottom w:val="single" w:sz="2" w:space="0" w:color="auto"/>
            <w:right w:val="single" w:sz="2" w:space="0" w:color="auto"/>
          </w:tcBorders>
          <w:vAlign w:val="center"/>
        </w:tcPr>
        <w:p w14:paraId="05549A6A" w14:textId="2976605E" w:rsidR="00883776" w:rsidRPr="00A36CCB" w:rsidRDefault="00883776" w:rsidP="00883776">
          <w:pPr>
            <w:pStyle w:val="SOPName"/>
            <w:rPr>
              <w:rStyle w:val="SOPLeader"/>
              <w:rFonts w:ascii="Arial" w:hAnsi="Arial" w:cs="Arial"/>
            </w:rPr>
          </w:pPr>
          <w:r w:rsidRPr="00A36CCB">
            <w:rPr>
              <w:rStyle w:val="SOPLeader"/>
              <w:rFonts w:ascii="Arial" w:hAnsi="Arial" w:cs="Arial"/>
            </w:rPr>
            <w:t xml:space="preserve">CHECKLIST: </w:t>
          </w:r>
          <w:r w:rsidRPr="00A36CCB">
            <w:rPr>
              <w:rStyle w:val="SOPLeader"/>
              <w:rFonts w:ascii="Arial" w:hAnsi="Arial" w:cs="Arial"/>
              <w:sz w:val="18"/>
              <w:szCs w:val="14"/>
            </w:rPr>
            <w:t xml:space="preserve">Limited IRB Review </w:t>
          </w:r>
          <w:r w:rsidR="00575DDC" w:rsidRPr="00A36CCB">
            <w:rPr>
              <w:rStyle w:val="SOPLeader"/>
              <w:rFonts w:ascii="Arial" w:hAnsi="Arial" w:cs="Arial"/>
              <w:sz w:val="18"/>
              <w:szCs w:val="14"/>
            </w:rPr>
            <w:t>or</w:t>
          </w:r>
          <w:r w:rsidRPr="00A36CCB">
            <w:rPr>
              <w:rStyle w:val="SOPLeader"/>
              <w:rFonts w:ascii="Arial" w:hAnsi="Arial" w:cs="Arial"/>
              <w:sz w:val="18"/>
              <w:szCs w:val="14"/>
            </w:rPr>
            <w:t xml:space="preserve"> Exempt Research</w:t>
          </w:r>
          <w:r w:rsidR="00B10148" w:rsidRPr="00A36CCB">
            <w:rPr>
              <w:rStyle w:val="SOPLeader"/>
              <w:rFonts w:ascii="Arial" w:hAnsi="Arial" w:cs="Arial"/>
              <w:sz w:val="18"/>
              <w:szCs w:val="14"/>
            </w:rPr>
            <w:t xml:space="preserve"> Review</w:t>
          </w:r>
          <w:r w:rsidRPr="00A36CCB">
            <w:rPr>
              <w:rStyle w:val="SOPLeader"/>
              <w:rFonts w:ascii="Arial" w:hAnsi="Arial" w:cs="Arial"/>
              <w:sz w:val="18"/>
              <w:szCs w:val="14"/>
            </w:rPr>
            <w:t xml:space="preserve"> When HIPAA Applies</w:t>
          </w:r>
        </w:p>
      </w:tc>
    </w:tr>
    <w:tr w:rsidR="00883776" w:rsidRPr="006520A8" w14:paraId="0D892F6D" w14:textId="77777777" w:rsidTr="00817D04">
      <w:trPr>
        <w:cantSplit/>
        <w:trHeight w:val="288"/>
      </w:trPr>
      <w:tc>
        <w:tcPr>
          <w:tcW w:w="3060" w:type="dxa"/>
          <w:vMerge/>
          <w:tcBorders>
            <w:top w:val="nil"/>
            <w:left w:val="nil"/>
            <w:bottom w:val="nil"/>
            <w:right w:val="single" w:sz="2" w:space="0" w:color="auto"/>
          </w:tcBorders>
        </w:tcPr>
        <w:p w14:paraId="3BFD154D" w14:textId="77777777" w:rsidR="00883776" w:rsidRDefault="00883776" w:rsidP="00883776"/>
      </w:tc>
      <w:tc>
        <w:tcPr>
          <w:tcW w:w="2699" w:type="dxa"/>
          <w:tcBorders>
            <w:top w:val="single" w:sz="2" w:space="0" w:color="auto"/>
            <w:left w:val="single" w:sz="2" w:space="0" w:color="auto"/>
            <w:bottom w:val="single" w:sz="2" w:space="0" w:color="auto"/>
            <w:right w:val="single" w:sz="2" w:space="0" w:color="auto"/>
          </w:tcBorders>
          <w:vAlign w:val="center"/>
        </w:tcPr>
        <w:p w14:paraId="7726F18D" w14:textId="77777777" w:rsidR="00883776" w:rsidRPr="00A41EE2" w:rsidRDefault="00883776" w:rsidP="00883776">
          <w:pPr>
            <w:pStyle w:val="SOPTableHeader"/>
            <w:rPr>
              <w:rFonts w:ascii="Arial" w:hAnsi="Arial" w:cs="Arial"/>
              <w:b/>
              <w:bCs/>
              <w:sz w:val="18"/>
              <w:szCs w:val="18"/>
            </w:rPr>
          </w:pPr>
          <w:r w:rsidRPr="00A41EE2">
            <w:rPr>
              <w:rFonts w:ascii="Arial" w:hAnsi="Arial" w:cs="Arial"/>
              <w:b/>
              <w:bCs/>
              <w:sz w:val="18"/>
              <w:szCs w:val="18"/>
            </w:rPr>
            <w:t>NUMBER</w:t>
          </w:r>
        </w:p>
      </w:tc>
      <w:tc>
        <w:tcPr>
          <w:tcW w:w="2519" w:type="dxa"/>
          <w:tcBorders>
            <w:top w:val="single" w:sz="2" w:space="0" w:color="auto"/>
            <w:left w:val="single" w:sz="2" w:space="0" w:color="auto"/>
            <w:bottom w:val="single" w:sz="2" w:space="0" w:color="auto"/>
            <w:right w:val="single" w:sz="2" w:space="0" w:color="auto"/>
          </w:tcBorders>
          <w:vAlign w:val="center"/>
        </w:tcPr>
        <w:p w14:paraId="2C0DB279" w14:textId="77777777" w:rsidR="00883776" w:rsidRPr="00A41EE2" w:rsidRDefault="00883776" w:rsidP="00883776">
          <w:pPr>
            <w:pStyle w:val="SOPTableHeader"/>
            <w:rPr>
              <w:rFonts w:ascii="Arial" w:hAnsi="Arial" w:cs="Arial"/>
              <w:b/>
              <w:bCs/>
              <w:sz w:val="18"/>
              <w:szCs w:val="18"/>
            </w:rPr>
          </w:pPr>
          <w:r w:rsidRPr="00A41EE2">
            <w:rPr>
              <w:rFonts w:ascii="Arial" w:hAnsi="Arial" w:cs="Arial"/>
              <w:b/>
              <w:bCs/>
              <w:sz w:val="18"/>
              <w:szCs w:val="18"/>
            </w:rPr>
            <w:t>DATE</w:t>
          </w:r>
        </w:p>
      </w:tc>
      <w:tc>
        <w:tcPr>
          <w:tcW w:w="2519" w:type="dxa"/>
          <w:tcBorders>
            <w:top w:val="single" w:sz="2" w:space="0" w:color="auto"/>
            <w:left w:val="single" w:sz="2" w:space="0" w:color="auto"/>
            <w:bottom w:val="single" w:sz="2" w:space="0" w:color="auto"/>
            <w:right w:val="single" w:sz="2" w:space="0" w:color="auto"/>
          </w:tcBorders>
          <w:vAlign w:val="center"/>
        </w:tcPr>
        <w:p w14:paraId="2484965D" w14:textId="77777777" w:rsidR="00883776" w:rsidRPr="00A41EE2" w:rsidRDefault="00883776" w:rsidP="00883776">
          <w:pPr>
            <w:pStyle w:val="SOPTableHeader"/>
            <w:rPr>
              <w:rFonts w:ascii="Arial" w:hAnsi="Arial" w:cs="Arial"/>
              <w:b/>
              <w:bCs/>
              <w:sz w:val="18"/>
              <w:szCs w:val="18"/>
            </w:rPr>
          </w:pPr>
          <w:r w:rsidRPr="00A41EE2">
            <w:rPr>
              <w:rFonts w:ascii="Arial" w:hAnsi="Arial" w:cs="Arial"/>
              <w:b/>
              <w:bCs/>
              <w:sz w:val="18"/>
              <w:szCs w:val="18"/>
            </w:rPr>
            <w:t>PAGE</w:t>
          </w:r>
        </w:p>
      </w:tc>
    </w:tr>
    <w:tr w:rsidR="00883776" w:rsidRPr="006520A8" w14:paraId="2BC6595A" w14:textId="77777777" w:rsidTr="00817D04">
      <w:trPr>
        <w:cantSplit/>
        <w:trHeight w:val="288"/>
      </w:trPr>
      <w:tc>
        <w:tcPr>
          <w:tcW w:w="3060" w:type="dxa"/>
          <w:vMerge/>
          <w:tcBorders>
            <w:top w:val="nil"/>
            <w:left w:val="nil"/>
            <w:bottom w:val="nil"/>
            <w:right w:val="single" w:sz="2" w:space="0" w:color="auto"/>
          </w:tcBorders>
        </w:tcPr>
        <w:p w14:paraId="62ED2091" w14:textId="77777777" w:rsidR="00883776" w:rsidRDefault="00883776" w:rsidP="00883776"/>
      </w:tc>
      <w:tc>
        <w:tcPr>
          <w:tcW w:w="2699" w:type="dxa"/>
          <w:tcBorders>
            <w:top w:val="single" w:sz="2" w:space="0" w:color="auto"/>
            <w:left w:val="single" w:sz="2" w:space="0" w:color="auto"/>
            <w:bottom w:val="single" w:sz="2" w:space="0" w:color="auto"/>
            <w:right w:val="single" w:sz="2" w:space="0" w:color="auto"/>
          </w:tcBorders>
          <w:vAlign w:val="center"/>
        </w:tcPr>
        <w:p w14:paraId="3E074ED1" w14:textId="77777777" w:rsidR="00883776" w:rsidRPr="00C97966" w:rsidRDefault="00883776" w:rsidP="00883776">
          <w:pPr>
            <w:pStyle w:val="SOPTableEntry"/>
            <w:rPr>
              <w:rFonts w:ascii="Arial" w:hAnsi="Arial" w:cs="Arial"/>
            </w:rPr>
          </w:pPr>
          <w:r w:rsidRPr="00C97966">
            <w:rPr>
              <w:rFonts w:ascii="Arial" w:hAnsi="Arial" w:cs="Arial"/>
            </w:rPr>
            <w:t>HRP-</w:t>
          </w:r>
          <w:r>
            <w:rPr>
              <w:rFonts w:ascii="Arial" w:hAnsi="Arial" w:cs="Arial"/>
            </w:rPr>
            <w:t>319</w:t>
          </w:r>
        </w:p>
      </w:tc>
      <w:tc>
        <w:tcPr>
          <w:tcW w:w="2519" w:type="dxa"/>
          <w:tcBorders>
            <w:top w:val="single" w:sz="2" w:space="0" w:color="auto"/>
            <w:left w:val="single" w:sz="2" w:space="0" w:color="auto"/>
            <w:bottom w:val="single" w:sz="2" w:space="0" w:color="auto"/>
            <w:right w:val="single" w:sz="2" w:space="0" w:color="auto"/>
          </w:tcBorders>
          <w:vAlign w:val="center"/>
        </w:tcPr>
        <w:p w14:paraId="3967703B" w14:textId="4DA10B58" w:rsidR="00883776" w:rsidRPr="006520A8" w:rsidRDefault="00A36CCB" w:rsidP="00883776">
          <w:pPr>
            <w:pStyle w:val="SOPTableEntry"/>
            <w:rPr>
              <w:rFonts w:ascii="Arial" w:hAnsi="Arial" w:cs="Arial"/>
            </w:rPr>
          </w:pPr>
          <w:r>
            <w:rPr>
              <w:rFonts w:ascii="Arial" w:hAnsi="Arial" w:cs="Arial"/>
            </w:rPr>
            <w:t>7</w:t>
          </w:r>
          <w:r w:rsidR="00883776">
            <w:rPr>
              <w:rFonts w:ascii="Arial" w:hAnsi="Arial" w:cs="Arial"/>
            </w:rPr>
            <w:t>/1/2020</w:t>
          </w:r>
        </w:p>
      </w:tc>
      <w:tc>
        <w:tcPr>
          <w:tcW w:w="2519" w:type="dxa"/>
          <w:tcBorders>
            <w:top w:val="single" w:sz="2" w:space="0" w:color="auto"/>
            <w:left w:val="single" w:sz="2" w:space="0" w:color="auto"/>
            <w:bottom w:val="single" w:sz="2" w:space="0" w:color="auto"/>
            <w:right w:val="single" w:sz="2" w:space="0" w:color="auto"/>
          </w:tcBorders>
          <w:vAlign w:val="center"/>
        </w:tcPr>
        <w:p w14:paraId="50496C23" w14:textId="77777777" w:rsidR="00883776" w:rsidRPr="006520A8" w:rsidRDefault="00883776" w:rsidP="00883776">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Pr>
              <w:rFonts w:ascii="Arial" w:hAnsi="Arial" w:cs="Arial"/>
              <w:noProof/>
            </w:rPr>
            <w:t>1</w:t>
          </w:r>
          <w:r w:rsidRPr="006520A8">
            <w:rPr>
              <w:rFonts w:ascii="Arial" w:hAnsi="Arial" w:cs="Arial"/>
            </w:rPr>
            <w:fldChar w:fldCharType="end"/>
          </w:r>
        </w:p>
      </w:tc>
    </w:tr>
  </w:tbl>
  <w:p w14:paraId="529B8DF9" w14:textId="77777777" w:rsidR="00883776" w:rsidRDefault="0088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2790"/>
        </w:tabs>
        <w:ind w:left="279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22"/>
  </w:num>
  <w:num w:numId="17">
    <w:abstractNumId w:val="12"/>
  </w:num>
  <w:num w:numId="18">
    <w:abstractNumId w:val="21"/>
  </w:num>
  <w:num w:numId="19">
    <w:abstractNumId w:val="20"/>
  </w:num>
  <w:num w:numId="20">
    <w:abstractNumId w:val="19"/>
  </w:num>
  <w:num w:numId="21">
    <w:abstractNumId w:val="23"/>
  </w:num>
  <w:num w:numId="22">
    <w:abstractNumId w:val="14"/>
  </w:num>
  <w:num w:numId="23">
    <w:abstractNumId w:val="11"/>
  </w:num>
  <w:num w:numId="24">
    <w:abstractNumId w:val="24"/>
  </w:num>
  <w:num w:numId="25">
    <w:abstractNumId w:val="1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srQwNTQ3NzS0tLRQ0lEKTi0uzszPAykwqgUAxgUS0SwAAAA="/>
  </w:docVars>
  <w:rsids>
    <w:rsidRoot w:val="00F06E31"/>
    <w:rsid w:val="00000964"/>
    <w:rsid w:val="00004D09"/>
    <w:rsid w:val="00010EB7"/>
    <w:rsid w:val="00015C6B"/>
    <w:rsid w:val="00025DD1"/>
    <w:rsid w:val="0003686C"/>
    <w:rsid w:val="00037623"/>
    <w:rsid w:val="000434A7"/>
    <w:rsid w:val="000470D3"/>
    <w:rsid w:val="00055261"/>
    <w:rsid w:val="00064788"/>
    <w:rsid w:val="00071D82"/>
    <w:rsid w:val="00076A61"/>
    <w:rsid w:val="000838C7"/>
    <w:rsid w:val="000953FE"/>
    <w:rsid w:val="000954C3"/>
    <w:rsid w:val="00095DA4"/>
    <w:rsid w:val="000966C5"/>
    <w:rsid w:val="000A14A1"/>
    <w:rsid w:val="000B3FBF"/>
    <w:rsid w:val="000C62F9"/>
    <w:rsid w:val="000C6F5A"/>
    <w:rsid w:val="000D3870"/>
    <w:rsid w:val="000F2F39"/>
    <w:rsid w:val="00125CF3"/>
    <w:rsid w:val="00126688"/>
    <w:rsid w:val="0012709F"/>
    <w:rsid w:val="00127B18"/>
    <w:rsid w:val="00130BE8"/>
    <w:rsid w:val="00136BA2"/>
    <w:rsid w:val="0015560E"/>
    <w:rsid w:val="0016118E"/>
    <w:rsid w:val="00163482"/>
    <w:rsid w:val="00164B1E"/>
    <w:rsid w:val="001666EB"/>
    <w:rsid w:val="00167DEF"/>
    <w:rsid w:val="0017431E"/>
    <w:rsid w:val="00180DCD"/>
    <w:rsid w:val="00180F9E"/>
    <w:rsid w:val="001822E0"/>
    <w:rsid w:val="001829F9"/>
    <w:rsid w:val="00194A43"/>
    <w:rsid w:val="001A3FE7"/>
    <w:rsid w:val="001B56EF"/>
    <w:rsid w:val="001B79B4"/>
    <w:rsid w:val="001D03CF"/>
    <w:rsid w:val="001D6622"/>
    <w:rsid w:val="001D6A2E"/>
    <w:rsid w:val="001E0B42"/>
    <w:rsid w:val="001E577E"/>
    <w:rsid w:val="00206905"/>
    <w:rsid w:val="002132B3"/>
    <w:rsid w:val="002140D6"/>
    <w:rsid w:val="002266CE"/>
    <w:rsid w:val="002346E6"/>
    <w:rsid w:val="00242341"/>
    <w:rsid w:val="00257C03"/>
    <w:rsid w:val="00260F7B"/>
    <w:rsid w:val="00272D9A"/>
    <w:rsid w:val="0027773F"/>
    <w:rsid w:val="00293FB9"/>
    <w:rsid w:val="0029654E"/>
    <w:rsid w:val="002B675A"/>
    <w:rsid w:val="002C1827"/>
    <w:rsid w:val="002D0F5C"/>
    <w:rsid w:val="002D7A05"/>
    <w:rsid w:val="002E11E5"/>
    <w:rsid w:val="002F1272"/>
    <w:rsid w:val="00302697"/>
    <w:rsid w:val="00302A82"/>
    <w:rsid w:val="0030441F"/>
    <w:rsid w:val="00305112"/>
    <w:rsid w:val="00312352"/>
    <w:rsid w:val="0031459E"/>
    <w:rsid w:val="00316190"/>
    <w:rsid w:val="00317E8B"/>
    <w:rsid w:val="00317F38"/>
    <w:rsid w:val="00321577"/>
    <w:rsid w:val="00322840"/>
    <w:rsid w:val="0032513C"/>
    <w:rsid w:val="00332C7C"/>
    <w:rsid w:val="00343D7D"/>
    <w:rsid w:val="003527EC"/>
    <w:rsid w:val="0036090F"/>
    <w:rsid w:val="00380737"/>
    <w:rsid w:val="00383CD5"/>
    <w:rsid w:val="003869FB"/>
    <w:rsid w:val="003948F5"/>
    <w:rsid w:val="003A147F"/>
    <w:rsid w:val="003B03A4"/>
    <w:rsid w:val="003B1A18"/>
    <w:rsid w:val="003B47DE"/>
    <w:rsid w:val="003D4F76"/>
    <w:rsid w:val="003D5F35"/>
    <w:rsid w:val="003E1AF6"/>
    <w:rsid w:val="003E539E"/>
    <w:rsid w:val="003E6066"/>
    <w:rsid w:val="003E665D"/>
    <w:rsid w:val="003E7717"/>
    <w:rsid w:val="003F449C"/>
    <w:rsid w:val="003F76D1"/>
    <w:rsid w:val="0040788A"/>
    <w:rsid w:val="004079FD"/>
    <w:rsid w:val="004113B3"/>
    <w:rsid w:val="00417226"/>
    <w:rsid w:val="004254E4"/>
    <w:rsid w:val="00427ADC"/>
    <w:rsid w:val="00427C96"/>
    <w:rsid w:val="00436538"/>
    <w:rsid w:val="00444D31"/>
    <w:rsid w:val="004470D8"/>
    <w:rsid w:val="00464A06"/>
    <w:rsid w:val="00470247"/>
    <w:rsid w:val="00470CD0"/>
    <w:rsid w:val="00474EF1"/>
    <w:rsid w:val="00476AB2"/>
    <w:rsid w:val="00477AFE"/>
    <w:rsid w:val="004813F1"/>
    <w:rsid w:val="00481950"/>
    <w:rsid w:val="004A0BBE"/>
    <w:rsid w:val="004A4590"/>
    <w:rsid w:val="004C0631"/>
    <w:rsid w:val="004C3CA1"/>
    <w:rsid w:val="004D2EA4"/>
    <w:rsid w:val="004D495F"/>
    <w:rsid w:val="004D73C3"/>
    <w:rsid w:val="004E5FAA"/>
    <w:rsid w:val="004F0F78"/>
    <w:rsid w:val="004F127A"/>
    <w:rsid w:val="004F1B25"/>
    <w:rsid w:val="004F3C30"/>
    <w:rsid w:val="004F6B02"/>
    <w:rsid w:val="00505BBC"/>
    <w:rsid w:val="00515A79"/>
    <w:rsid w:val="00524472"/>
    <w:rsid w:val="005479E5"/>
    <w:rsid w:val="005647C1"/>
    <w:rsid w:val="00575DDC"/>
    <w:rsid w:val="0058338B"/>
    <w:rsid w:val="00584D8A"/>
    <w:rsid w:val="00593AFB"/>
    <w:rsid w:val="0059515C"/>
    <w:rsid w:val="005C354F"/>
    <w:rsid w:val="005D0C6E"/>
    <w:rsid w:val="005D5E6E"/>
    <w:rsid w:val="005E2DDD"/>
    <w:rsid w:val="005E3B4B"/>
    <w:rsid w:val="005F1B9E"/>
    <w:rsid w:val="00624A1F"/>
    <w:rsid w:val="00624D0F"/>
    <w:rsid w:val="00637848"/>
    <w:rsid w:val="00640DBA"/>
    <w:rsid w:val="0066219D"/>
    <w:rsid w:val="00662B81"/>
    <w:rsid w:val="00663F50"/>
    <w:rsid w:val="00664E41"/>
    <w:rsid w:val="0066791E"/>
    <w:rsid w:val="0067725D"/>
    <w:rsid w:val="00684DD0"/>
    <w:rsid w:val="00684EF2"/>
    <w:rsid w:val="0068561A"/>
    <w:rsid w:val="00686EFD"/>
    <w:rsid w:val="0068714A"/>
    <w:rsid w:val="0069117E"/>
    <w:rsid w:val="00691F85"/>
    <w:rsid w:val="006939B6"/>
    <w:rsid w:val="00695ADC"/>
    <w:rsid w:val="006A7F27"/>
    <w:rsid w:val="006B0840"/>
    <w:rsid w:val="006B43FA"/>
    <w:rsid w:val="006B5479"/>
    <w:rsid w:val="006B67CB"/>
    <w:rsid w:val="006C0222"/>
    <w:rsid w:val="006D3E84"/>
    <w:rsid w:val="006F02EB"/>
    <w:rsid w:val="00712226"/>
    <w:rsid w:val="007151EA"/>
    <w:rsid w:val="00723E5C"/>
    <w:rsid w:val="007247F1"/>
    <w:rsid w:val="00726DAD"/>
    <w:rsid w:val="00730E12"/>
    <w:rsid w:val="0074308C"/>
    <w:rsid w:val="00744C5B"/>
    <w:rsid w:val="00746AEB"/>
    <w:rsid w:val="00746F5F"/>
    <w:rsid w:val="00751B69"/>
    <w:rsid w:val="00756A92"/>
    <w:rsid w:val="00790243"/>
    <w:rsid w:val="00790D2E"/>
    <w:rsid w:val="007A1C9A"/>
    <w:rsid w:val="007C5499"/>
    <w:rsid w:val="007D0CF7"/>
    <w:rsid w:val="007D198C"/>
    <w:rsid w:val="007D30DD"/>
    <w:rsid w:val="007D608E"/>
    <w:rsid w:val="007F01A9"/>
    <w:rsid w:val="007F1811"/>
    <w:rsid w:val="007F2361"/>
    <w:rsid w:val="00817D04"/>
    <w:rsid w:val="00831167"/>
    <w:rsid w:val="00832E13"/>
    <w:rsid w:val="008429A5"/>
    <w:rsid w:val="00843AE5"/>
    <w:rsid w:val="0084592C"/>
    <w:rsid w:val="008461AF"/>
    <w:rsid w:val="008468DD"/>
    <w:rsid w:val="0085498A"/>
    <w:rsid w:val="00857174"/>
    <w:rsid w:val="008601F6"/>
    <w:rsid w:val="008639EC"/>
    <w:rsid w:val="00871E58"/>
    <w:rsid w:val="0087471B"/>
    <w:rsid w:val="00877901"/>
    <w:rsid w:val="0088347B"/>
    <w:rsid w:val="00883776"/>
    <w:rsid w:val="008960EE"/>
    <w:rsid w:val="008A4CDC"/>
    <w:rsid w:val="008A5F88"/>
    <w:rsid w:val="008A65CD"/>
    <w:rsid w:val="008B6079"/>
    <w:rsid w:val="008E7827"/>
    <w:rsid w:val="008F4322"/>
    <w:rsid w:val="00907875"/>
    <w:rsid w:val="00924496"/>
    <w:rsid w:val="00933DA8"/>
    <w:rsid w:val="00944550"/>
    <w:rsid w:val="00965DFA"/>
    <w:rsid w:val="009767E8"/>
    <w:rsid w:val="00981050"/>
    <w:rsid w:val="00985396"/>
    <w:rsid w:val="0099128C"/>
    <w:rsid w:val="00996D54"/>
    <w:rsid w:val="009A2F13"/>
    <w:rsid w:val="009A3104"/>
    <w:rsid w:val="009A3CCD"/>
    <w:rsid w:val="009A47C8"/>
    <w:rsid w:val="009A4904"/>
    <w:rsid w:val="009A4F52"/>
    <w:rsid w:val="009A603C"/>
    <w:rsid w:val="009A73CB"/>
    <w:rsid w:val="009B6D5F"/>
    <w:rsid w:val="009B71F4"/>
    <w:rsid w:val="009C7FE9"/>
    <w:rsid w:val="009E673F"/>
    <w:rsid w:val="00A05445"/>
    <w:rsid w:val="00A06028"/>
    <w:rsid w:val="00A15200"/>
    <w:rsid w:val="00A1668B"/>
    <w:rsid w:val="00A203E7"/>
    <w:rsid w:val="00A27081"/>
    <w:rsid w:val="00A27D2C"/>
    <w:rsid w:val="00A36CCB"/>
    <w:rsid w:val="00A41EE2"/>
    <w:rsid w:val="00A44C6B"/>
    <w:rsid w:val="00A44E1A"/>
    <w:rsid w:val="00A62B57"/>
    <w:rsid w:val="00A6699A"/>
    <w:rsid w:val="00A874C8"/>
    <w:rsid w:val="00A96525"/>
    <w:rsid w:val="00AA404C"/>
    <w:rsid w:val="00AA637B"/>
    <w:rsid w:val="00AA7CB3"/>
    <w:rsid w:val="00AB6226"/>
    <w:rsid w:val="00AD4F01"/>
    <w:rsid w:val="00AD4F03"/>
    <w:rsid w:val="00AD5394"/>
    <w:rsid w:val="00AE15E0"/>
    <w:rsid w:val="00AE1DBD"/>
    <w:rsid w:val="00AE2818"/>
    <w:rsid w:val="00AE509F"/>
    <w:rsid w:val="00AF3F83"/>
    <w:rsid w:val="00B10148"/>
    <w:rsid w:val="00B1494D"/>
    <w:rsid w:val="00B1504E"/>
    <w:rsid w:val="00B23321"/>
    <w:rsid w:val="00B252BD"/>
    <w:rsid w:val="00B32ED9"/>
    <w:rsid w:val="00B3625F"/>
    <w:rsid w:val="00B465AD"/>
    <w:rsid w:val="00B4789C"/>
    <w:rsid w:val="00B514C3"/>
    <w:rsid w:val="00B51C13"/>
    <w:rsid w:val="00B5461B"/>
    <w:rsid w:val="00B56CA0"/>
    <w:rsid w:val="00B6041D"/>
    <w:rsid w:val="00B60490"/>
    <w:rsid w:val="00B70E9E"/>
    <w:rsid w:val="00B85B03"/>
    <w:rsid w:val="00B968A8"/>
    <w:rsid w:val="00BA00A1"/>
    <w:rsid w:val="00BA624D"/>
    <w:rsid w:val="00BB31E1"/>
    <w:rsid w:val="00BB4C83"/>
    <w:rsid w:val="00BC516A"/>
    <w:rsid w:val="00BD0B21"/>
    <w:rsid w:val="00BE54A6"/>
    <w:rsid w:val="00BE73BA"/>
    <w:rsid w:val="00BF15C4"/>
    <w:rsid w:val="00BF487C"/>
    <w:rsid w:val="00C0319E"/>
    <w:rsid w:val="00C04910"/>
    <w:rsid w:val="00C22BD9"/>
    <w:rsid w:val="00C23EA3"/>
    <w:rsid w:val="00C278C9"/>
    <w:rsid w:val="00C348C0"/>
    <w:rsid w:val="00C41719"/>
    <w:rsid w:val="00C43CF0"/>
    <w:rsid w:val="00C4560F"/>
    <w:rsid w:val="00C505CC"/>
    <w:rsid w:val="00C55D7E"/>
    <w:rsid w:val="00C67BCC"/>
    <w:rsid w:val="00C738AD"/>
    <w:rsid w:val="00C81148"/>
    <w:rsid w:val="00C93AEA"/>
    <w:rsid w:val="00C943A2"/>
    <w:rsid w:val="00CA072E"/>
    <w:rsid w:val="00CB78C8"/>
    <w:rsid w:val="00CD12BF"/>
    <w:rsid w:val="00CD717A"/>
    <w:rsid w:val="00CE5F8B"/>
    <w:rsid w:val="00CE74C8"/>
    <w:rsid w:val="00CE783B"/>
    <w:rsid w:val="00CF7278"/>
    <w:rsid w:val="00D054B6"/>
    <w:rsid w:val="00D10253"/>
    <w:rsid w:val="00D10A06"/>
    <w:rsid w:val="00D16C2F"/>
    <w:rsid w:val="00D20CB8"/>
    <w:rsid w:val="00D26CF2"/>
    <w:rsid w:val="00D352EF"/>
    <w:rsid w:val="00D46A67"/>
    <w:rsid w:val="00D47BC0"/>
    <w:rsid w:val="00D5039E"/>
    <w:rsid w:val="00D56C1C"/>
    <w:rsid w:val="00D64AAA"/>
    <w:rsid w:val="00D7448E"/>
    <w:rsid w:val="00D8009A"/>
    <w:rsid w:val="00D84B18"/>
    <w:rsid w:val="00D85DE5"/>
    <w:rsid w:val="00D92D39"/>
    <w:rsid w:val="00D94282"/>
    <w:rsid w:val="00DA1AFB"/>
    <w:rsid w:val="00DA51EF"/>
    <w:rsid w:val="00DC350C"/>
    <w:rsid w:val="00DD3471"/>
    <w:rsid w:val="00DD5936"/>
    <w:rsid w:val="00DE3F0D"/>
    <w:rsid w:val="00DE478F"/>
    <w:rsid w:val="00DE7DC9"/>
    <w:rsid w:val="00DF0CD1"/>
    <w:rsid w:val="00E028CC"/>
    <w:rsid w:val="00E23510"/>
    <w:rsid w:val="00E43088"/>
    <w:rsid w:val="00E46AB5"/>
    <w:rsid w:val="00E512AC"/>
    <w:rsid w:val="00E54674"/>
    <w:rsid w:val="00E55B7D"/>
    <w:rsid w:val="00E643C6"/>
    <w:rsid w:val="00E744F2"/>
    <w:rsid w:val="00E770D8"/>
    <w:rsid w:val="00E77BA3"/>
    <w:rsid w:val="00E82515"/>
    <w:rsid w:val="00E834E5"/>
    <w:rsid w:val="00E95309"/>
    <w:rsid w:val="00E97150"/>
    <w:rsid w:val="00EA2C1A"/>
    <w:rsid w:val="00EA63BC"/>
    <w:rsid w:val="00EB5A5C"/>
    <w:rsid w:val="00EC21DB"/>
    <w:rsid w:val="00EC25F4"/>
    <w:rsid w:val="00EC335D"/>
    <w:rsid w:val="00EC4702"/>
    <w:rsid w:val="00EC5D53"/>
    <w:rsid w:val="00EC7548"/>
    <w:rsid w:val="00EC7F74"/>
    <w:rsid w:val="00EF208E"/>
    <w:rsid w:val="00EF35CC"/>
    <w:rsid w:val="00EF4134"/>
    <w:rsid w:val="00F06E31"/>
    <w:rsid w:val="00F133CB"/>
    <w:rsid w:val="00F1772C"/>
    <w:rsid w:val="00F21B30"/>
    <w:rsid w:val="00F5524E"/>
    <w:rsid w:val="00F773C1"/>
    <w:rsid w:val="00F9358E"/>
    <w:rsid w:val="00FA7596"/>
    <w:rsid w:val="00FD6FF6"/>
    <w:rsid w:val="00FD7409"/>
    <w:rsid w:val="00FD79FC"/>
    <w:rsid w:val="00FE0F6B"/>
    <w:rsid w:val="00FE1B78"/>
    <w:rsid w:val="00FE7807"/>
    <w:rsid w:val="00FF77DE"/>
    <w:rsid w:val="0159FBA6"/>
    <w:rsid w:val="02B02725"/>
    <w:rsid w:val="054114DC"/>
    <w:rsid w:val="09B25803"/>
    <w:rsid w:val="0D0201E2"/>
    <w:rsid w:val="11AD5446"/>
    <w:rsid w:val="135CFC2F"/>
    <w:rsid w:val="1652B71B"/>
    <w:rsid w:val="16A0B22E"/>
    <w:rsid w:val="16E49346"/>
    <w:rsid w:val="191CD796"/>
    <w:rsid w:val="19CB99D2"/>
    <w:rsid w:val="1BBF62A2"/>
    <w:rsid w:val="1E04BAAE"/>
    <w:rsid w:val="2792485D"/>
    <w:rsid w:val="2883777D"/>
    <w:rsid w:val="2AB2FE13"/>
    <w:rsid w:val="37903F7D"/>
    <w:rsid w:val="3B333901"/>
    <w:rsid w:val="3C0BC92D"/>
    <w:rsid w:val="3F629270"/>
    <w:rsid w:val="4CE52A2A"/>
    <w:rsid w:val="4D0A160C"/>
    <w:rsid w:val="4E224EA3"/>
    <w:rsid w:val="5290B07F"/>
    <w:rsid w:val="55EB879E"/>
    <w:rsid w:val="568130DE"/>
    <w:rsid w:val="56B5F0DC"/>
    <w:rsid w:val="57A78EE8"/>
    <w:rsid w:val="5ADA828A"/>
    <w:rsid w:val="6027A82C"/>
    <w:rsid w:val="6445D4FF"/>
    <w:rsid w:val="65050E02"/>
    <w:rsid w:val="6758802C"/>
    <w:rsid w:val="6BED0E68"/>
    <w:rsid w:val="71721559"/>
    <w:rsid w:val="71B06FB0"/>
    <w:rsid w:val="72A07817"/>
    <w:rsid w:val="742C64C2"/>
    <w:rsid w:val="7766F791"/>
    <w:rsid w:val="77EE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B45DA8"/>
  <w15:docId w15:val="{E5D6DCDF-FC6F-426D-A33B-41D0E8BE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9F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customStyle="1" w:styleId="BalloonTextChar">
    <w:name w:val="Balloon Text Char"/>
    <w:basedOn w:val="DefaultParagraphFont"/>
    <w:link w:val="BalloonText"/>
    <w:rsid w:val="002346E6"/>
    <w:rPr>
      <w:rFonts w:ascii="Tahoma" w:hAnsi="Tahoma" w:cs="Tahoma"/>
      <w:sz w:val="16"/>
      <w:szCs w:val="16"/>
    </w:rPr>
  </w:style>
  <w:style w:type="character" w:styleId="CommentReference">
    <w:name w:val="annotation reference"/>
    <w:basedOn w:val="DefaultParagraphFont"/>
    <w:semiHidden/>
    <w:unhideWhenUsed/>
    <w:rsid w:val="00B1494D"/>
    <w:rPr>
      <w:sz w:val="16"/>
      <w:szCs w:val="16"/>
    </w:rPr>
  </w:style>
  <w:style w:type="paragraph" w:styleId="CommentText">
    <w:name w:val="annotation text"/>
    <w:basedOn w:val="Normal"/>
    <w:link w:val="CommentTextChar"/>
    <w:semiHidden/>
    <w:unhideWhenUsed/>
    <w:rsid w:val="00B1494D"/>
    <w:rPr>
      <w:sz w:val="20"/>
      <w:szCs w:val="20"/>
    </w:rPr>
  </w:style>
  <w:style w:type="character" w:customStyle="1" w:styleId="CommentTextChar">
    <w:name w:val="Comment Text Char"/>
    <w:basedOn w:val="DefaultParagraphFont"/>
    <w:link w:val="CommentText"/>
    <w:semiHidden/>
    <w:rsid w:val="00B1494D"/>
  </w:style>
  <w:style w:type="paragraph" w:styleId="CommentSubject">
    <w:name w:val="annotation subject"/>
    <w:basedOn w:val="CommentText"/>
    <w:next w:val="CommentText"/>
    <w:link w:val="CommentSubjectChar"/>
    <w:semiHidden/>
    <w:unhideWhenUsed/>
    <w:rsid w:val="00B1494D"/>
    <w:rPr>
      <w:b/>
      <w:bCs/>
    </w:rPr>
  </w:style>
  <w:style w:type="character" w:customStyle="1" w:styleId="CommentSubjectChar">
    <w:name w:val="Comment Subject Char"/>
    <w:basedOn w:val="CommentTextChar"/>
    <w:link w:val="CommentSubject"/>
    <w:semiHidden/>
    <w:rsid w:val="00B1494D"/>
    <w:rPr>
      <w:b/>
      <w:bCs/>
    </w:rPr>
  </w:style>
  <w:style w:type="character" w:customStyle="1" w:styleId="EndnoteTextChar">
    <w:name w:val="Endnote Text Char"/>
    <w:basedOn w:val="DefaultParagraphFont"/>
    <w:link w:val="EndnoteText"/>
    <w:semiHidden/>
    <w:rsid w:val="0058338B"/>
    <w:rPr>
      <w:sz w:val="18"/>
    </w:rPr>
  </w:style>
  <w:style w:type="character" w:customStyle="1" w:styleId="ChecklistBasisChar">
    <w:name w:val="Checklist Basis Char"/>
    <w:link w:val="ChecklistBasis"/>
    <w:locked/>
    <w:rsid w:val="0058338B"/>
    <w:rPr>
      <w:rFonts w:ascii="Arial Narrow" w:hAnsi="Arial Narrow"/>
      <w:szCs w:val="24"/>
    </w:rPr>
  </w:style>
  <w:style w:type="character" w:customStyle="1" w:styleId="e24kjd">
    <w:name w:val="e24kjd"/>
    <w:basedOn w:val="DefaultParagraphFont"/>
    <w:rsid w:val="0088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126256">
      <w:bodyDiv w:val="1"/>
      <w:marLeft w:val="0"/>
      <w:marRight w:val="0"/>
      <w:marTop w:val="0"/>
      <w:marBottom w:val="0"/>
      <w:divBdr>
        <w:top w:val="none" w:sz="0" w:space="0" w:color="auto"/>
        <w:left w:val="none" w:sz="0" w:space="0" w:color="auto"/>
        <w:bottom w:val="none" w:sz="0" w:space="0" w:color="auto"/>
        <w:right w:val="none" w:sz="0" w:space="0" w:color="auto"/>
      </w:divBdr>
    </w:div>
    <w:div w:id="997002440">
      <w:bodyDiv w:val="1"/>
      <w:marLeft w:val="0"/>
      <w:marRight w:val="0"/>
      <w:marTop w:val="0"/>
      <w:marBottom w:val="0"/>
      <w:divBdr>
        <w:top w:val="none" w:sz="0" w:space="0" w:color="auto"/>
        <w:left w:val="none" w:sz="0" w:space="0" w:color="auto"/>
        <w:bottom w:val="none" w:sz="0" w:space="0" w:color="auto"/>
        <w:right w:val="none" w:sz="0" w:space="0" w:color="auto"/>
      </w:divBdr>
    </w:div>
    <w:div w:id="1166559363">
      <w:bodyDiv w:val="1"/>
      <w:marLeft w:val="0"/>
      <w:marRight w:val="0"/>
      <w:marTop w:val="0"/>
      <w:marBottom w:val="0"/>
      <w:divBdr>
        <w:top w:val="none" w:sz="0" w:space="0" w:color="auto"/>
        <w:left w:val="none" w:sz="0" w:space="0" w:color="auto"/>
        <w:bottom w:val="none" w:sz="0" w:space="0" w:color="auto"/>
        <w:right w:val="none" w:sz="0" w:space="0" w:color="auto"/>
      </w:divBdr>
    </w:div>
    <w:div w:id="1206528223">
      <w:bodyDiv w:val="1"/>
      <w:marLeft w:val="0"/>
      <w:marRight w:val="0"/>
      <w:marTop w:val="0"/>
      <w:marBottom w:val="0"/>
      <w:divBdr>
        <w:top w:val="none" w:sz="0" w:space="0" w:color="auto"/>
        <w:left w:val="none" w:sz="0" w:space="0" w:color="auto"/>
        <w:bottom w:val="none" w:sz="0" w:space="0" w:color="auto"/>
        <w:right w:val="none" w:sz="0" w:space="0" w:color="auto"/>
      </w:divBdr>
    </w:div>
    <w:div w:id="1806459685">
      <w:bodyDiv w:val="1"/>
      <w:marLeft w:val="0"/>
      <w:marRight w:val="0"/>
      <w:marTop w:val="0"/>
      <w:marBottom w:val="0"/>
      <w:divBdr>
        <w:top w:val="none" w:sz="0" w:space="0" w:color="auto"/>
        <w:left w:val="none" w:sz="0" w:space="0" w:color="auto"/>
        <w:bottom w:val="none" w:sz="0" w:space="0" w:color="auto"/>
        <w:right w:val="none" w:sz="0" w:space="0" w:color="auto"/>
      </w:divBdr>
    </w:div>
    <w:div w:id="2013532824">
      <w:bodyDiv w:val="1"/>
      <w:marLeft w:val="0"/>
      <w:marRight w:val="0"/>
      <w:marTop w:val="0"/>
      <w:marBottom w:val="0"/>
      <w:divBdr>
        <w:top w:val="none" w:sz="0" w:space="0" w:color="auto"/>
        <w:left w:val="none" w:sz="0" w:space="0" w:color="auto"/>
        <w:bottom w:val="none" w:sz="0" w:space="0" w:color="auto"/>
        <w:right w:val="none" w:sz="0" w:space="0" w:color="auto"/>
      </w:divBdr>
    </w:div>
    <w:div w:id="20208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ZZ3N2KNH64PS-1493-1097</_dlc_DocId>
    <_dlc_DocIdUrl xmlns="e497b1db-a13e-4ee7-9197-b96be736c43f">
      <Url>https://omega.huronconsultinggroup.com/hec/hels/pa/he/res/rs/cr/hrpp/_layouts/DocIdRedir.aspx?ID=ZZ3N2KNH64PS-1493-1097</Url>
      <Description>ZZ3N2KNH64PS-1493-1097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9AB870-C64F-4C0A-BC0C-80AADB4BEC8A}">
  <ds:schemaRefs>
    <ds:schemaRef ds:uri="http://schemas.openxmlformats.org/officeDocument/2006/bibliography"/>
  </ds:schemaRefs>
</ds:datastoreItem>
</file>

<file path=customXml/itemProps2.xml><?xml version="1.0" encoding="utf-8"?>
<ds:datastoreItem xmlns:ds="http://schemas.openxmlformats.org/officeDocument/2006/customXml" ds:itemID="{D0E750F9-6DFE-4C21-B763-2DFB5541D853}">
  <ds:schemaRefs>
    <ds:schemaRef ds:uri="http://schemas.microsoft.com/sharepoint/v3/contenttype/forms"/>
  </ds:schemaRefs>
</ds:datastoreItem>
</file>

<file path=customXml/itemProps3.xml><?xml version="1.0" encoding="utf-8"?>
<ds:datastoreItem xmlns:ds="http://schemas.openxmlformats.org/officeDocument/2006/customXml" ds:itemID="{4C412A0E-688A-4067-8F5D-3E6F37C7D47C}">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4.xml><?xml version="1.0" encoding="utf-8"?>
<ds:datastoreItem xmlns:ds="http://schemas.openxmlformats.org/officeDocument/2006/customXml" ds:itemID="{7A09769A-B09B-49BE-940B-0D0795DD0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81B7CB-92AE-49BF-9885-F1C129AE74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WORKSHEET: Exemption Determination</vt:lpstr>
    </vt:vector>
  </TitlesOfParts>
  <Manager>Huron Consulting Group, Inc.</Manager>
  <Company>Huron Consulting Group, Inc.</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Exemption Determination</dc:title>
  <dc:subject>Huron HRPP Toolkit</dc:subject>
  <dc:creator>Huron Consulting Group, Inc.</dc:creator>
  <cp:keywords>Huron, HRPP, SOP</cp:keywords>
  <dc:description>©2009-2016 Huron Consulting Services, LLC. Use and distribution subject to End User License Agreement</dc:description>
  <cp:lastModifiedBy>Vanessa Loyola</cp:lastModifiedBy>
  <cp:revision>7</cp:revision>
  <cp:lastPrinted>2013-10-24T15:07:00Z</cp:lastPrinted>
  <dcterms:created xsi:type="dcterms:W3CDTF">2020-05-01T23:35:00Z</dcterms:created>
  <dcterms:modified xsi:type="dcterms:W3CDTF">2021-06-10T20:43:00Z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6382c483-25e4-4231-a4a1-0bad8016e5d4</vt:lpwstr>
  </property>
</Properties>
</file>