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3D8" w14:textId="77777777" w:rsidR="001F53FC" w:rsidRDefault="001F53FC" w:rsidP="00916B2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19E26A3" w14:textId="77777777" w:rsidR="001F53FC" w:rsidRDefault="001F53FC" w:rsidP="001F53FC">
      <w:pPr>
        <w:pStyle w:val="SOPLevel1"/>
        <w:spacing w:before="120" w:after="120"/>
      </w:pPr>
      <w:r>
        <w:t>PURPOSE</w:t>
      </w:r>
    </w:p>
    <w:p w14:paraId="43FC7198" w14:textId="19ED7278" w:rsidR="001F53FC" w:rsidRDefault="001F53FC" w:rsidP="00B91C8A">
      <w:pPr>
        <w:pStyle w:val="SOPLevel2"/>
      </w:pPr>
      <w:r>
        <w:t xml:space="preserve">This </w:t>
      </w:r>
      <w:r w:rsidR="00456768">
        <w:t xml:space="preserve">policy </w:t>
      </w:r>
      <w:r>
        <w:t xml:space="preserve">guides the investigator in what documents need to be maintained and be audit ready. The </w:t>
      </w:r>
      <w:r w:rsidR="00F44353">
        <w:t xml:space="preserve">Principal Investigator </w:t>
      </w:r>
      <w:r>
        <w:t xml:space="preserve">is responsible for the study records to contain the IRB regulatory documents submitted and approved by the IRB of </w:t>
      </w:r>
      <w:r w:rsidR="00F44353">
        <w:t>Record</w:t>
      </w:r>
      <w:r>
        <w:t xml:space="preserve">, </w:t>
      </w:r>
      <w:r w:rsidR="00F44353">
        <w:t>as well as</w:t>
      </w:r>
      <w:r>
        <w:t xml:space="preserve"> signed and dated consent forms and study documents that related to the conduct of the study as approved by the IRB.</w:t>
      </w:r>
    </w:p>
    <w:p w14:paraId="2393D248" w14:textId="77777777" w:rsidR="001F53FC" w:rsidRPr="008576AA" w:rsidRDefault="001F53FC" w:rsidP="001F53FC">
      <w:pPr>
        <w:pStyle w:val="SOPLevel1"/>
        <w:spacing w:before="120" w:after="120"/>
      </w:pPr>
      <w:r>
        <w:t>REVISIONS FROM PREVIOUS VERSION</w:t>
      </w:r>
    </w:p>
    <w:p w14:paraId="78F6E766" w14:textId="77777777" w:rsidR="001F53FC" w:rsidRDefault="001F53FC" w:rsidP="001F53FC">
      <w:pPr>
        <w:pStyle w:val="SOPLevel2"/>
        <w:ind w:left="576" w:hanging="216"/>
      </w:pPr>
      <w:r>
        <w:t>None</w:t>
      </w:r>
    </w:p>
    <w:p w14:paraId="33182CB1" w14:textId="77777777" w:rsidR="001F53FC" w:rsidRDefault="001F53FC" w:rsidP="001F53FC">
      <w:pPr>
        <w:pStyle w:val="SOPLevel1"/>
        <w:spacing w:before="120" w:after="120"/>
      </w:pPr>
      <w:r>
        <w:t>POLICY</w:t>
      </w:r>
    </w:p>
    <w:p w14:paraId="46C62B7C" w14:textId="4C0BA849" w:rsidR="001F53FC" w:rsidRPr="00916B2C" w:rsidRDefault="001F53FC" w:rsidP="001F53FC">
      <w:pPr>
        <w:pStyle w:val="SOPLevel2"/>
      </w:pPr>
      <w:r>
        <w:t xml:space="preserve">The </w:t>
      </w:r>
      <w:r w:rsidR="00456768">
        <w:t xml:space="preserve">policy </w:t>
      </w:r>
      <w:r>
        <w:t xml:space="preserve">applies to the </w:t>
      </w:r>
      <w:r w:rsidR="00F44353">
        <w:t>Principal Investigator</w:t>
      </w:r>
      <w:r w:rsidR="00456768">
        <w:t xml:space="preserve"> (PI)</w:t>
      </w:r>
      <w:r w:rsidR="00F44353">
        <w:t xml:space="preserve"> </w:t>
      </w:r>
      <w:r>
        <w:t>and his/her/their study team that will prepare for a routine or for-cause audit. The study team consists of those individuals named on the IRB approved protocol.</w:t>
      </w:r>
    </w:p>
    <w:p w14:paraId="17E6477B" w14:textId="77777777" w:rsidR="001F53FC" w:rsidRDefault="001F53FC" w:rsidP="001F53FC">
      <w:pPr>
        <w:pStyle w:val="SOPLevel1"/>
        <w:spacing w:before="120" w:after="120"/>
      </w:pPr>
      <w:r>
        <w:t>RESPONSIBILITIES</w:t>
      </w:r>
    </w:p>
    <w:p w14:paraId="78510030" w14:textId="77777777" w:rsidR="001F53FC" w:rsidRPr="00F379C5" w:rsidRDefault="001F53FC" w:rsidP="001F53FC">
      <w:pPr>
        <w:pStyle w:val="SOPLevel2"/>
        <w:rPr>
          <w:b/>
          <w:bCs/>
        </w:rPr>
      </w:pPr>
      <w:r>
        <w:t xml:space="preserve">HSPP QA Team </w:t>
      </w:r>
    </w:p>
    <w:p w14:paraId="56812EB7" w14:textId="77777777" w:rsidR="001F53FC" w:rsidRDefault="001F53FC" w:rsidP="001F53FC">
      <w:pPr>
        <w:pStyle w:val="SOPLevel1"/>
        <w:spacing w:before="120" w:after="120"/>
      </w:pPr>
      <w:r>
        <w:t>PROCEDURE</w:t>
      </w:r>
    </w:p>
    <w:p w14:paraId="34EA174B" w14:textId="77777777" w:rsidR="001F53FC" w:rsidRDefault="001F53FC" w:rsidP="001F53FC">
      <w:pPr>
        <w:pStyle w:val="SOPLevel2"/>
      </w:pPr>
      <w:r>
        <w:t>Work Space</w:t>
      </w:r>
    </w:p>
    <w:p w14:paraId="045A1016" w14:textId="0700818F" w:rsidR="001F53FC" w:rsidRDefault="001F53FC" w:rsidP="001F53FC">
      <w:pPr>
        <w:pStyle w:val="SOPLevel3"/>
      </w:pPr>
      <w:r>
        <w:t xml:space="preserve">The </w:t>
      </w:r>
      <w:r w:rsidR="00456768">
        <w:t>PI</w:t>
      </w:r>
      <w:r>
        <w:t xml:space="preserve"> shall be asked to provide a space for the Senior Analysts to review research records and arrange for research staff to be available during the routine </w:t>
      </w:r>
      <w:r w:rsidR="76173150">
        <w:t xml:space="preserve">or </w:t>
      </w:r>
      <w:r w:rsidR="00456768">
        <w:t>F</w:t>
      </w:r>
      <w:r w:rsidR="76173150">
        <w:t>or</w:t>
      </w:r>
      <w:r w:rsidR="00456768">
        <w:t>-C</w:t>
      </w:r>
      <w:r w:rsidR="76173150">
        <w:t xml:space="preserve">ause </w:t>
      </w:r>
      <w:r>
        <w:t>review to assist with access to records/documents and provide answers to questions regarding the conduct of the selected study.</w:t>
      </w:r>
    </w:p>
    <w:p w14:paraId="0F071BE6" w14:textId="77777777" w:rsidR="001F53FC" w:rsidRDefault="001F53FC" w:rsidP="001F53FC">
      <w:pPr>
        <w:pStyle w:val="SOPLevel2"/>
      </w:pPr>
      <w:r>
        <w:t>Study Documents to be Reviewed</w:t>
      </w:r>
    </w:p>
    <w:p w14:paraId="1EC60233" w14:textId="77777777" w:rsidR="001F53FC" w:rsidRPr="00E60696" w:rsidRDefault="001F53FC" w:rsidP="001F53FC">
      <w:pPr>
        <w:pStyle w:val="SOPLevel3"/>
        <w:rPr>
          <w:b/>
          <w:bCs/>
          <w:u w:val="single"/>
        </w:rPr>
      </w:pPr>
      <w:r>
        <w:t>Regulatory Files</w:t>
      </w:r>
    </w:p>
    <w:p w14:paraId="2D4F287C" w14:textId="77777777" w:rsidR="001F53FC" w:rsidRDefault="001F53FC" w:rsidP="001F53FC">
      <w:pPr>
        <w:pStyle w:val="SOPLevel4"/>
      </w:pPr>
      <w:r>
        <w:t>Initial submission, with IRB approval letter</w:t>
      </w:r>
    </w:p>
    <w:p w14:paraId="50D0DB3D" w14:textId="77777777" w:rsidR="001F53FC" w:rsidRDefault="001F53FC" w:rsidP="001F53FC">
      <w:pPr>
        <w:pStyle w:val="SOPLevel4"/>
      </w:pPr>
      <w:r>
        <w:t>Protocol and amendments/modifications, with IRB approval letters</w:t>
      </w:r>
    </w:p>
    <w:p w14:paraId="777783DB" w14:textId="77777777" w:rsidR="001F53FC" w:rsidRDefault="001F53FC" w:rsidP="001F53FC">
      <w:pPr>
        <w:pStyle w:val="SOPLevel4"/>
      </w:pPr>
      <w:r>
        <w:t>Consents and amendments/modifications, with IRB approval letters</w:t>
      </w:r>
    </w:p>
    <w:p w14:paraId="3F0A5A73" w14:textId="77777777" w:rsidR="001F53FC" w:rsidRDefault="001F53FC" w:rsidP="001F53FC">
      <w:pPr>
        <w:pStyle w:val="SOPLevel4"/>
      </w:pPr>
      <w:r>
        <w:t>Advertisements, with IRB approval letters</w:t>
      </w:r>
    </w:p>
    <w:p w14:paraId="0B3CCB37" w14:textId="77777777" w:rsidR="001F53FC" w:rsidRDefault="001F53FC" w:rsidP="001F53FC">
      <w:pPr>
        <w:pStyle w:val="SOPLevel4"/>
      </w:pPr>
      <w:r>
        <w:t>Continuing reviews, with IRB approval letters</w:t>
      </w:r>
    </w:p>
    <w:p w14:paraId="364CC3DD" w14:textId="77777777" w:rsidR="001F53FC" w:rsidRDefault="001F53FC" w:rsidP="001F53FC">
      <w:pPr>
        <w:pStyle w:val="SOPLevel4"/>
      </w:pPr>
      <w:r>
        <w:t>Reported adverse events</w:t>
      </w:r>
    </w:p>
    <w:p w14:paraId="3A02C8AE" w14:textId="77777777" w:rsidR="001F53FC" w:rsidRDefault="001F53FC" w:rsidP="001F53FC">
      <w:pPr>
        <w:pStyle w:val="SOPLevel4"/>
      </w:pPr>
      <w:r>
        <w:t>Correspondence (e.g., IRB debriefing letters, investigator responses to the IRB, emails)</w:t>
      </w:r>
    </w:p>
    <w:p w14:paraId="17D99B6C" w14:textId="77777777" w:rsidR="001F53FC" w:rsidRDefault="001F53FC" w:rsidP="001F53FC">
      <w:pPr>
        <w:pStyle w:val="SOPLevel4"/>
      </w:pPr>
      <w:r>
        <w:t>Training and education of staff related to the study</w:t>
      </w:r>
    </w:p>
    <w:p w14:paraId="3FCDF1E8" w14:textId="54252421" w:rsidR="154C3691" w:rsidRDefault="154C3691" w:rsidP="00456768">
      <w:pPr>
        <w:pStyle w:val="SOPLevel4"/>
        <w:numPr>
          <w:ilvl w:val="3"/>
          <w:numId w:val="0"/>
        </w:numPr>
        <w:ind w:left="1368"/>
        <w:rPr>
          <w:szCs w:val="20"/>
        </w:rPr>
      </w:pPr>
      <w:r w:rsidRPr="2649194A">
        <w:rPr>
          <w:szCs w:val="20"/>
        </w:rPr>
        <w:t>Subject Recruitment and Enrollment</w:t>
      </w:r>
    </w:p>
    <w:p w14:paraId="122C3A68" w14:textId="0B124F43" w:rsidR="001F53FC" w:rsidRDefault="48DE5DAC" w:rsidP="001F53FC">
      <w:pPr>
        <w:pStyle w:val="SOPLevel3"/>
      </w:pPr>
      <w:r w:rsidRPr="6E7CB8C2">
        <w:rPr>
          <w:szCs w:val="20"/>
        </w:rPr>
        <w:t>Ap</w:t>
      </w:r>
      <w:r w:rsidR="475345BD" w:rsidRPr="6E7CB8C2">
        <w:rPr>
          <w:szCs w:val="20"/>
        </w:rPr>
        <w:t>p</w:t>
      </w:r>
      <w:r w:rsidRPr="6E7CB8C2">
        <w:rPr>
          <w:szCs w:val="20"/>
        </w:rPr>
        <w:t>ro</w:t>
      </w:r>
      <w:r w:rsidR="1D13A53F" w:rsidRPr="6E7CB8C2">
        <w:rPr>
          <w:szCs w:val="20"/>
        </w:rPr>
        <w:t>priate re</w:t>
      </w:r>
      <w:r w:rsidR="3A0A8EE3" w:rsidRPr="6E7CB8C2">
        <w:rPr>
          <w:szCs w:val="20"/>
        </w:rPr>
        <w:t>cr</w:t>
      </w:r>
      <w:r w:rsidR="51EBB8CE" w:rsidRPr="6E7CB8C2">
        <w:rPr>
          <w:szCs w:val="20"/>
        </w:rPr>
        <w:t>u</w:t>
      </w:r>
      <w:r w:rsidR="54FA5C3E" w:rsidRPr="6E7CB8C2">
        <w:rPr>
          <w:szCs w:val="20"/>
        </w:rPr>
        <w:t>itment</w:t>
      </w:r>
      <w:r w:rsidR="06881A68" w:rsidRPr="6E7CB8C2">
        <w:rPr>
          <w:szCs w:val="20"/>
        </w:rPr>
        <w:t xml:space="preserve"> </w:t>
      </w:r>
      <w:r w:rsidR="7F69B7B3" w:rsidRPr="6E7CB8C2">
        <w:rPr>
          <w:szCs w:val="20"/>
        </w:rPr>
        <w:t xml:space="preserve">of </w:t>
      </w:r>
      <w:r w:rsidR="06A12E56" w:rsidRPr="6E7CB8C2">
        <w:rPr>
          <w:szCs w:val="20"/>
        </w:rPr>
        <w:t>subj</w:t>
      </w:r>
      <w:r w:rsidR="3042A529" w:rsidRPr="6E7CB8C2">
        <w:rPr>
          <w:szCs w:val="20"/>
        </w:rPr>
        <w:t xml:space="preserve">ects </w:t>
      </w:r>
      <w:r w:rsidR="2B128CC8" w:rsidRPr="6E7CB8C2">
        <w:rPr>
          <w:szCs w:val="20"/>
        </w:rPr>
        <w:t xml:space="preserve">with </w:t>
      </w:r>
      <w:r w:rsidR="0C284576" w:rsidRPr="6E7CB8C2">
        <w:rPr>
          <w:szCs w:val="20"/>
        </w:rPr>
        <w:t>re</w:t>
      </w:r>
      <w:r w:rsidR="67F0F5FB" w:rsidRPr="6E7CB8C2">
        <w:rPr>
          <w:szCs w:val="20"/>
        </w:rPr>
        <w:t xml:space="preserve">spect </w:t>
      </w:r>
      <w:r w:rsidR="44F05B00" w:rsidRPr="6E7CB8C2">
        <w:rPr>
          <w:szCs w:val="20"/>
        </w:rPr>
        <w:t xml:space="preserve">to </w:t>
      </w:r>
      <w:r w:rsidR="717B77CC" w:rsidRPr="6E7CB8C2">
        <w:rPr>
          <w:szCs w:val="20"/>
        </w:rPr>
        <w:t>pr</w:t>
      </w:r>
      <w:r w:rsidR="2A1EF117" w:rsidRPr="6E7CB8C2">
        <w:rPr>
          <w:szCs w:val="20"/>
        </w:rPr>
        <w:t>oto</w:t>
      </w:r>
      <w:r w:rsidR="5BDB1833" w:rsidRPr="6E7CB8C2">
        <w:rPr>
          <w:szCs w:val="20"/>
        </w:rPr>
        <w:t>col</w:t>
      </w:r>
      <w:r w:rsidR="29836987" w:rsidRPr="6E7CB8C2">
        <w:rPr>
          <w:szCs w:val="20"/>
        </w:rPr>
        <w:t xml:space="preserve"> s</w:t>
      </w:r>
      <w:r w:rsidR="4E1D0619" w:rsidRPr="6E7CB8C2">
        <w:rPr>
          <w:szCs w:val="20"/>
        </w:rPr>
        <w:t>pec</w:t>
      </w:r>
      <w:r w:rsidR="73F7DC88" w:rsidRPr="6E7CB8C2">
        <w:rPr>
          <w:szCs w:val="20"/>
        </w:rPr>
        <w:t>ific</w:t>
      </w:r>
      <w:r w:rsidR="62168878" w:rsidRPr="6E7CB8C2">
        <w:rPr>
          <w:szCs w:val="20"/>
        </w:rPr>
        <w:t xml:space="preserve"> </w:t>
      </w:r>
      <w:r w:rsidR="7C3E6412" w:rsidRPr="6E7CB8C2">
        <w:rPr>
          <w:szCs w:val="20"/>
        </w:rPr>
        <w:t>in</w:t>
      </w:r>
      <w:r w:rsidR="2D12DC92" w:rsidRPr="6E7CB8C2">
        <w:rPr>
          <w:szCs w:val="20"/>
        </w:rPr>
        <w:t>clusi</w:t>
      </w:r>
      <w:r w:rsidR="70DE295C" w:rsidRPr="6E7CB8C2">
        <w:rPr>
          <w:szCs w:val="20"/>
        </w:rPr>
        <w:t>on</w:t>
      </w:r>
      <w:r w:rsidR="5629E2B1" w:rsidRPr="6E7CB8C2">
        <w:rPr>
          <w:szCs w:val="20"/>
        </w:rPr>
        <w:t>/</w:t>
      </w:r>
      <w:r w:rsidR="7EE7C115" w:rsidRPr="6E7CB8C2">
        <w:rPr>
          <w:szCs w:val="20"/>
        </w:rPr>
        <w:t>excl</w:t>
      </w:r>
      <w:r w:rsidR="6234E60E" w:rsidRPr="6E7CB8C2">
        <w:rPr>
          <w:szCs w:val="20"/>
        </w:rPr>
        <w:t>usio</w:t>
      </w:r>
      <w:r w:rsidR="4A8EE929" w:rsidRPr="6E7CB8C2">
        <w:rPr>
          <w:szCs w:val="20"/>
        </w:rPr>
        <w:t>n</w:t>
      </w:r>
      <w:r w:rsidR="58B35725" w:rsidRPr="6E7CB8C2">
        <w:rPr>
          <w:szCs w:val="20"/>
        </w:rPr>
        <w:t xml:space="preserve"> c</w:t>
      </w:r>
      <w:r w:rsidR="6B48EABD" w:rsidRPr="6E7CB8C2">
        <w:rPr>
          <w:szCs w:val="20"/>
        </w:rPr>
        <w:t>rit</w:t>
      </w:r>
      <w:r w:rsidR="25B0CE9A" w:rsidRPr="6E7CB8C2">
        <w:rPr>
          <w:szCs w:val="20"/>
        </w:rPr>
        <w:t>eria</w:t>
      </w:r>
      <w:r w:rsidR="6B79F6CF" w:rsidRPr="6E7CB8C2">
        <w:rPr>
          <w:szCs w:val="20"/>
        </w:rPr>
        <w:t xml:space="preserve"> </w:t>
      </w:r>
      <w:r w:rsidR="25B0CE9A" w:rsidRPr="6E7CB8C2">
        <w:rPr>
          <w:szCs w:val="20"/>
        </w:rPr>
        <w:t>(</w:t>
      </w:r>
      <w:r w:rsidR="313225DE" w:rsidRPr="6E7CB8C2">
        <w:rPr>
          <w:szCs w:val="20"/>
        </w:rPr>
        <w:t xml:space="preserve">i.e., </w:t>
      </w:r>
      <w:r w:rsidR="153DFD77" w:rsidRPr="6E7CB8C2">
        <w:rPr>
          <w:szCs w:val="20"/>
        </w:rPr>
        <w:t>enrollment and screening logs)</w:t>
      </w:r>
      <w:r w:rsidR="001F53FC">
        <w:t>Informed Consent Forms</w:t>
      </w:r>
    </w:p>
    <w:p w14:paraId="45C955CA" w14:textId="77777777" w:rsidR="001F53FC" w:rsidRDefault="001F53FC" w:rsidP="001F53FC">
      <w:pPr>
        <w:pStyle w:val="SOPLevel4"/>
      </w:pPr>
      <w:r>
        <w:t>Location (i.e., confidentiality, limited access, separate from study data)</w:t>
      </w:r>
    </w:p>
    <w:p w14:paraId="3776BBAD" w14:textId="2633AE2F" w:rsidR="001F53FC" w:rsidRDefault="001F53FC" w:rsidP="001F53FC">
      <w:pPr>
        <w:pStyle w:val="SOPLevel4"/>
      </w:pPr>
      <w:r>
        <w:t>Signed consents equal the number of enrolled subjects</w:t>
      </w:r>
    </w:p>
    <w:p w14:paraId="610AB516" w14:textId="77777777" w:rsidR="001F53FC" w:rsidRDefault="001F53FC" w:rsidP="001F53FC">
      <w:pPr>
        <w:pStyle w:val="SOPLevel4"/>
      </w:pPr>
      <w:r>
        <w:t>Content of signed consents corresponds to IRB-approved versions</w:t>
      </w:r>
    </w:p>
    <w:p w14:paraId="72D1F3A4" w14:textId="77777777" w:rsidR="001F53FC" w:rsidRDefault="001F53FC" w:rsidP="001F53FC">
      <w:pPr>
        <w:pStyle w:val="SOPLevel4"/>
      </w:pPr>
      <w:r>
        <w:t>Proper execution of each informed consent (i.e., signed before study activities)</w:t>
      </w:r>
    </w:p>
    <w:p w14:paraId="7B7CD4EF" w14:textId="77777777" w:rsidR="001F53FC" w:rsidRDefault="001F53FC" w:rsidP="001F53FC">
      <w:pPr>
        <w:pStyle w:val="SOPLevel4"/>
      </w:pPr>
      <w:r>
        <w:t>Documentation of the consent process</w:t>
      </w:r>
    </w:p>
    <w:p w14:paraId="7F01C67D" w14:textId="77777777" w:rsidR="001F53FC" w:rsidRPr="009F6EE0" w:rsidRDefault="001F53FC" w:rsidP="001F53FC">
      <w:pPr>
        <w:pStyle w:val="SOPLevel4"/>
      </w:pPr>
      <w:r>
        <w:t>Determination of any enrollment during lapse in IRB approval</w:t>
      </w:r>
    </w:p>
    <w:p w14:paraId="02289862" w14:textId="77777777" w:rsidR="001F53FC" w:rsidRDefault="001F53FC" w:rsidP="001F53FC">
      <w:pPr>
        <w:pStyle w:val="SOPLevel3"/>
      </w:pPr>
      <w:r>
        <w:t>Data</w:t>
      </w:r>
    </w:p>
    <w:p w14:paraId="6A6A9B86" w14:textId="77777777" w:rsidR="001F53FC" w:rsidRDefault="001F53FC" w:rsidP="001F53FC">
      <w:pPr>
        <w:pStyle w:val="SOPLevel4"/>
      </w:pPr>
      <w:r>
        <w:t>Location (i.e., confidentiality, limited access)</w:t>
      </w:r>
    </w:p>
    <w:p w14:paraId="16DD5F2B" w14:textId="77777777" w:rsidR="001F53FC" w:rsidRDefault="001F53FC" w:rsidP="001F53FC">
      <w:pPr>
        <w:pStyle w:val="SOPLevel4"/>
      </w:pPr>
      <w:r>
        <w:t>Compliant with HIPAA</w:t>
      </w:r>
    </w:p>
    <w:p w14:paraId="4598A5ED" w14:textId="77777777" w:rsidR="001F53FC" w:rsidRDefault="001F53FC" w:rsidP="001F53FC">
      <w:pPr>
        <w:pStyle w:val="SOPLevel4"/>
      </w:pPr>
      <w:r>
        <w:lastRenderedPageBreak/>
        <w:t>Source documentation of protocol-specific study procedures, interventions, study visits, follow-up, adverse events, and unanticipated problems (e.g., CRFs, computer generated study visit forms)</w:t>
      </w:r>
    </w:p>
    <w:p w14:paraId="003FC7D6" w14:textId="1C992719" w:rsidR="2649194A" w:rsidRDefault="2649194A" w:rsidP="2649194A">
      <w:pPr>
        <w:pStyle w:val="SOPLevel2"/>
        <w:numPr>
          <w:ilvl w:val="1"/>
          <w:numId w:val="0"/>
        </w:numPr>
      </w:pPr>
    </w:p>
    <w:p w14:paraId="0C223C82" w14:textId="27ADFC0B" w:rsidR="001F53FC" w:rsidRDefault="57A81B33" w:rsidP="00456768">
      <w:pPr>
        <w:pStyle w:val="SOPLevel2"/>
        <w:numPr>
          <w:ilvl w:val="1"/>
          <w:numId w:val="0"/>
        </w:numPr>
      </w:pPr>
      <w:r>
        <w:t xml:space="preserve">Subject Safety </w:t>
      </w:r>
    </w:p>
    <w:p w14:paraId="13737267" w14:textId="79A77EA1" w:rsidR="2649194A" w:rsidRDefault="3D612430" w:rsidP="2649194A">
      <w:pPr>
        <w:pStyle w:val="SOPLevel2"/>
        <w:numPr>
          <w:ilvl w:val="1"/>
          <w:numId w:val="0"/>
        </w:numPr>
        <w:rPr>
          <w:szCs w:val="20"/>
        </w:rPr>
      </w:pPr>
      <w:r w:rsidRPr="6E7CB8C2">
        <w:rPr>
          <w:szCs w:val="20"/>
        </w:rPr>
        <w:t>Immediate action by the</w:t>
      </w:r>
      <w:r w:rsidR="768409AC" w:rsidRPr="6E7CB8C2">
        <w:rPr>
          <w:szCs w:val="20"/>
        </w:rPr>
        <w:t xml:space="preserve"> </w:t>
      </w:r>
      <w:r w:rsidR="55769814" w:rsidRPr="6E7CB8C2">
        <w:rPr>
          <w:szCs w:val="20"/>
        </w:rPr>
        <w:t>E</w:t>
      </w:r>
      <w:r w:rsidRPr="6E7CB8C2">
        <w:rPr>
          <w:szCs w:val="20"/>
        </w:rPr>
        <w:t xml:space="preserve">xecutive Director and notification of the </w:t>
      </w:r>
      <w:r w:rsidR="0AE89C6E" w:rsidRPr="6E7CB8C2">
        <w:rPr>
          <w:szCs w:val="20"/>
        </w:rPr>
        <w:t>I</w:t>
      </w:r>
      <w:r w:rsidRPr="6E7CB8C2">
        <w:rPr>
          <w:szCs w:val="20"/>
        </w:rPr>
        <w:t xml:space="preserve">nstitutional </w:t>
      </w:r>
      <w:r w:rsidR="03913967" w:rsidRPr="6E7CB8C2">
        <w:rPr>
          <w:szCs w:val="20"/>
        </w:rPr>
        <w:t>O</w:t>
      </w:r>
      <w:r w:rsidRPr="6E7CB8C2">
        <w:rPr>
          <w:szCs w:val="20"/>
        </w:rPr>
        <w:t>fficial wo</w:t>
      </w:r>
      <w:r w:rsidR="671D447E" w:rsidRPr="6E7CB8C2">
        <w:rPr>
          <w:szCs w:val="20"/>
        </w:rPr>
        <w:t>uld take p</w:t>
      </w:r>
      <w:r w:rsidR="45191167" w:rsidRPr="6E7CB8C2">
        <w:rPr>
          <w:szCs w:val="20"/>
        </w:rPr>
        <w:t>l</w:t>
      </w:r>
      <w:r w:rsidR="671D447E" w:rsidRPr="6E7CB8C2">
        <w:rPr>
          <w:szCs w:val="20"/>
        </w:rPr>
        <w:t>ace in the event of suspected subject safety risks,</w:t>
      </w:r>
      <w:r w:rsidR="38039F11" w:rsidRPr="6E7CB8C2">
        <w:rPr>
          <w:szCs w:val="20"/>
        </w:rPr>
        <w:t xml:space="preserve"> </w:t>
      </w:r>
      <w:r w:rsidR="671D447E" w:rsidRPr="6E7CB8C2">
        <w:rPr>
          <w:szCs w:val="20"/>
        </w:rPr>
        <w:t xml:space="preserve">possible research misconduct, </w:t>
      </w:r>
      <w:r w:rsidR="22F65F98" w:rsidRPr="6E7CB8C2">
        <w:rPr>
          <w:szCs w:val="20"/>
        </w:rPr>
        <w:t>or concerns with the audit findings or process.</w:t>
      </w:r>
    </w:p>
    <w:p w14:paraId="5714B0E3" w14:textId="2D089049" w:rsidR="332B2B66" w:rsidRDefault="332B2B66">
      <w:pPr>
        <w:pStyle w:val="SOPLevel2"/>
      </w:pPr>
      <w:r w:rsidRPr="2649194A">
        <w:rPr>
          <w:szCs w:val="20"/>
        </w:rPr>
        <w:t xml:space="preserve">Non Compliance </w:t>
      </w:r>
    </w:p>
    <w:p w14:paraId="4CE3E988" w14:textId="1308A384" w:rsidR="2649194A" w:rsidRDefault="332B2B66" w:rsidP="00456768">
      <w:pPr>
        <w:pStyle w:val="SOPLevel2"/>
        <w:numPr>
          <w:ilvl w:val="1"/>
          <w:numId w:val="0"/>
        </w:numPr>
        <w:rPr>
          <w:szCs w:val="20"/>
        </w:rPr>
      </w:pPr>
      <w:r w:rsidRPr="2649194A">
        <w:rPr>
          <w:szCs w:val="20"/>
        </w:rPr>
        <w:t>Findings of non</w:t>
      </w:r>
      <w:r w:rsidR="00456768">
        <w:rPr>
          <w:szCs w:val="20"/>
        </w:rPr>
        <w:t>-</w:t>
      </w:r>
      <w:r w:rsidRPr="2649194A">
        <w:rPr>
          <w:szCs w:val="20"/>
        </w:rPr>
        <w:t xml:space="preserve">compliance, continuing </w:t>
      </w:r>
      <w:r w:rsidR="3C05197A" w:rsidRPr="2649194A">
        <w:rPr>
          <w:szCs w:val="20"/>
        </w:rPr>
        <w:t xml:space="preserve">non compliance </w:t>
      </w:r>
    </w:p>
    <w:p w14:paraId="618D9FD5" w14:textId="749BAAD4" w:rsidR="001F53FC" w:rsidRPr="00EB5117" w:rsidRDefault="001F53FC" w:rsidP="001F53FC">
      <w:pPr>
        <w:pStyle w:val="SOPLevel3"/>
      </w:pPr>
      <w:r>
        <w:t xml:space="preserve">If the audit identifies non-compliance, such as lack of oversight, deliberate falsification or omission, failure to comply with the requirements and determinations of the IRB, or significant and/or frequent protocol violations or deviations, </w:t>
      </w:r>
      <w:r w:rsidR="4E8082CD">
        <w:t>the Senior Analyst will include the findin</w:t>
      </w:r>
      <w:r w:rsidR="5739EF53">
        <w:t>g</w:t>
      </w:r>
      <w:r w:rsidR="5BC719A1">
        <w:t>(s)</w:t>
      </w:r>
      <w:r w:rsidR="4E8082CD">
        <w:t xml:space="preserve"> in the report to the Executive Committee.</w:t>
      </w:r>
      <w:r w:rsidR="4CCDEF27">
        <w:t xml:space="preserve"> </w:t>
      </w:r>
      <w:r w:rsidR="4E8082CD">
        <w:t xml:space="preserve">These </w:t>
      </w:r>
      <w:r w:rsidR="4A77AD92">
        <w:t xml:space="preserve">findings </w:t>
      </w:r>
      <w:r w:rsidR="6440DCE4">
        <w:t xml:space="preserve">will be shared with the </w:t>
      </w:r>
      <w:r w:rsidR="173FD02E">
        <w:t>P</w:t>
      </w:r>
      <w:r w:rsidR="6440DCE4">
        <w:t xml:space="preserve">rincipal </w:t>
      </w:r>
      <w:r w:rsidR="1AD830E9">
        <w:t>I</w:t>
      </w:r>
      <w:r w:rsidR="6440DCE4">
        <w:t xml:space="preserve">nvestigator at the completion of the audit </w:t>
      </w:r>
      <w:r w:rsidR="13724FB9">
        <w:t>during the</w:t>
      </w:r>
      <w:r w:rsidR="6440DCE4">
        <w:t xml:space="preserve"> exit int</w:t>
      </w:r>
      <w:r w:rsidR="1D13FB56">
        <w:t>er</w:t>
      </w:r>
      <w:r w:rsidR="6440DCE4">
        <w:t>view.</w:t>
      </w:r>
    </w:p>
    <w:p w14:paraId="69068CE0" w14:textId="5475F31D" w:rsidR="001F53FC" w:rsidRPr="00EB5117" w:rsidRDefault="001F53FC" w:rsidP="007A765E">
      <w:pPr>
        <w:pStyle w:val="SOPLevel3"/>
      </w:pPr>
      <w:r>
        <w:t>Please refer to the audit checklists for a more detailed description of the documents that will be reviewed.</w:t>
      </w:r>
    </w:p>
    <w:p w14:paraId="4E71F635" w14:textId="77777777" w:rsidR="001F53FC" w:rsidRDefault="001F53FC" w:rsidP="001F53FC">
      <w:pPr>
        <w:pStyle w:val="SOPLevel1"/>
        <w:spacing w:before="120" w:after="120"/>
      </w:pPr>
      <w:r>
        <w:t>MATERIALS</w:t>
      </w:r>
    </w:p>
    <w:p w14:paraId="335C6949" w14:textId="77777777" w:rsidR="000025ED" w:rsidRDefault="001F53FC" w:rsidP="001F53FC">
      <w:pPr>
        <w:pStyle w:val="SOPLevel2"/>
      </w:pPr>
      <w:r>
        <w:t xml:space="preserve">HRP-024 – SOP - </w:t>
      </w:r>
      <w:r w:rsidR="000025ED">
        <w:t>Reportable New Information</w:t>
      </w:r>
      <w:r w:rsidR="000025ED">
        <w:t xml:space="preserve"> </w:t>
      </w:r>
    </w:p>
    <w:p w14:paraId="4D8A5BDD" w14:textId="4F3EB2C1" w:rsidR="001F53FC" w:rsidRDefault="001F53FC" w:rsidP="001F53FC">
      <w:pPr>
        <w:pStyle w:val="SOPLevel2"/>
      </w:pPr>
      <w:bookmarkStart w:id="0" w:name="_GoBack"/>
      <w:bookmarkEnd w:id="0"/>
      <w:r>
        <w:t>HRP-026 – SOP – Suspension or Termination Issued Outside of Convened IRB</w:t>
      </w:r>
    </w:p>
    <w:p w14:paraId="4FF2FE35" w14:textId="77777777" w:rsidR="001F53FC" w:rsidRDefault="001F53FC" w:rsidP="001F53FC">
      <w:pPr>
        <w:pStyle w:val="SOPLevel2"/>
      </w:pPr>
      <w:r>
        <w:t xml:space="preserve">HRP-101 – SOP – Human Research Protection Program Plan  </w:t>
      </w:r>
    </w:p>
    <w:p w14:paraId="380F17B0" w14:textId="77777777" w:rsidR="001F53FC" w:rsidRDefault="001F53FC" w:rsidP="001F53FC">
      <w:pPr>
        <w:pStyle w:val="SOPLevel2"/>
      </w:pPr>
      <w:r>
        <w:t>HRP-430a - CHECKLIST - Investigator Quality Improvement Assessment - Drug, Devices, Clinical Trial</w:t>
      </w:r>
    </w:p>
    <w:p w14:paraId="360C8C03" w14:textId="77777777" w:rsidR="001F53FC" w:rsidRDefault="001F53FC" w:rsidP="001F53FC">
      <w:pPr>
        <w:pStyle w:val="SOPLevel2"/>
      </w:pPr>
      <w:r>
        <w:t>HRP-430b – CHECKLIST – Investigator Quality Improvement Assessment – Participant File</w:t>
      </w:r>
    </w:p>
    <w:p w14:paraId="1A641719" w14:textId="77777777" w:rsidR="001F53FC" w:rsidRDefault="001F53FC" w:rsidP="001F53FC">
      <w:pPr>
        <w:pStyle w:val="SOPLevel2"/>
      </w:pPr>
      <w:r>
        <w:t>HRP-430c – CHECKLIST – Investigator Quality Improvement Assessment – Biomedical Research</w:t>
      </w:r>
    </w:p>
    <w:p w14:paraId="0CD6E2EA" w14:textId="77777777" w:rsidR="001F53FC" w:rsidRDefault="001F53FC" w:rsidP="001F53FC">
      <w:pPr>
        <w:pStyle w:val="SOPLevel2"/>
      </w:pPr>
      <w:r>
        <w:t>HRP-430d – CHECKLIST – Investigator Quality Improvement Assessment – Social Behavioral Research</w:t>
      </w:r>
    </w:p>
    <w:p w14:paraId="2ACBF3C4" w14:textId="77777777" w:rsidR="001F53FC" w:rsidRDefault="001F53FC" w:rsidP="001F53FC">
      <w:pPr>
        <w:pStyle w:val="SOPLevel2"/>
      </w:pPr>
      <w:r>
        <w:t>HRP-430e – CHECKLIST – Investigator Quality Improvement Assessment – Humanitarian Use Device</w:t>
      </w:r>
    </w:p>
    <w:p w14:paraId="2BCA3BED" w14:textId="6CE0156B" w:rsidR="275829C8" w:rsidRDefault="275829C8" w:rsidP="00456768">
      <w:pPr>
        <w:pStyle w:val="SOPLevel2"/>
        <w:numPr>
          <w:ilvl w:val="1"/>
          <w:numId w:val="0"/>
        </w:numPr>
        <w:rPr>
          <w:szCs w:val="20"/>
        </w:rPr>
      </w:pPr>
      <w:r w:rsidRPr="2649194A">
        <w:rPr>
          <w:szCs w:val="20"/>
        </w:rPr>
        <w:t xml:space="preserve"> </w:t>
      </w:r>
    </w:p>
    <w:p w14:paraId="33C9412F" w14:textId="77777777" w:rsidR="001F53FC" w:rsidRPr="008D531C" w:rsidRDefault="001F53FC" w:rsidP="001F53FC">
      <w:pPr>
        <w:pStyle w:val="SOPLevel1"/>
        <w:spacing w:before="120" w:after="120"/>
      </w:pPr>
      <w:r>
        <w:t>REFERENCES</w:t>
      </w:r>
    </w:p>
    <w:p w14:paraId="60FD2F30" w14:textId="6A2753DF" w:rsidR="00846C57" w:rsidRPr="00EB5117" w:rsidRDefault="00F803A3" w:rsidP="00F803A3">
      <w:pPr>
        <w:ind w:left="360"/>
        <w:rPr>
          <w:rFonts w:cstheme="minorHAnsi"/>
        </w:rPr>
      </w:pPr>
      <w:r>
        <w:rPr>
          <w:rFonts w:cstheme="minorHAnsi"/>
        </w:rPr>
        <w:t>None</w:t>
      </w:r>
    </w:p>
    <w:sectPr w:rsidR="00846C57" w:rsidRPr="00EB5117" w:rsidSect="00766EFD">
      <w:headerReference w:type="default" r:id="rId10"/>
      <w:footerReference w:type="default" r:id="rId11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D7E3" w14:textId="77777777" w:rsidR="00AA1925" w:rsidRDefault="00AA1925">
      <w:pPr>
        <w:spacing w:after="0" w:line="240" w:lineRule="auto"/>
      </w:pPr>
      <w:r>
        <w:separator/>
      </w:r>
    </w:p>
  </w:endnote>
  <w:endnote w:type="continuationSeparator" w:id="0">
    <w:p w14:paraId="5A2AD0AB" w14:textId="77777777" w:rsidR="00AA1925" w:rsidRDefault="00AA1925">
      <w:pPr>
        <w:spacing w:after="0" w:line="240" w:lineRule="auto"/>
      </w:pPr>
      <w:r>
        <w:continuationSeparator/>
      </w:r>
    </w:p>
  </w:endnote>
  <w:endnote w:type="continuationNotice" w:id="1">
    <w:p w14:paraId="4979640F" w14:textId="77777777" w:rsidR="00AA1925" w:rsidRDefault="00AA1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9D0DDC" w14:paraId="3B6983DE" w14:textId="77777777" w:rsidTr="369D0DDC">
      <w:tc>
        <w:tcPr>
          <w:tcW w:w="3120" w:type="dxa"/>
        </w:tcPr>
        <w:p w14:paraId="723D6B72" w14:textId="44FAA319" w:rsidR="369D0DDC" w:rsidRDefault="369D0DDC" w:rsidP="369D0DDC">
          <w:pPr>
            <w:pStyle w:val="Header"/>
            <w:ind w:left="-115"/>
          </w:pPr>
        </w:p>
      </w:tc>
      <w:tc>
        <w:tcPr>
          <w:tcW w:w="3120" w:type="dxa"/>
        </w:tcPr>
        <w:p w14:paraId="4AE5ECC0" w14:textId="08F17138" w:rsidR="369D0DDC" w:rsidRDefault="369D0DDC" w:rsidP="369D0DDC">
          <w:pPr>
            <w:pStyle w:val="Header"/>
            <w:jc w:val="center"/>
          </w:pPr>
        </w:p>
      </w:tc>
      <w:tc>
        <w:tcPr>
          <w:tcW w:w="3120" w:type="dxa"/>
        </w:tcPr>
        <w:p w14:paraId="79A826E8" w14:textId="54300249" w:rsidR="369D0DDC" w:rsidRDefault="369D0DDC" w:rsidP="369D0DDC">
          <w:pPr>
            <w:pStyle w:val="Header"/>
            <w:ind w:right="-115"/>
            <w:jc w:val="right"/>
          </w:pPr>
        </w:p>
      </w:tc>
    </w:tr>
  </w:tbl>
  <w:p w14:paraId="2D75D850" w14:textId="296B3C8F" w:rsidR="369D0DDC" w:rsidRDefault="369D0DDC" w:rsidP="369D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821D" w14:textId="77777777" w:rsidR="00AA1925" w:rsidRDefault="00AA1925">
      <w:pPr>
        <w:spacing w:after="0" w:line="240" w:lineRule="auto"/>
      </w:pPr>
      <w:r>
        <w:separator/>
      </w:r>
    </w:p>
  </w:footnote>
  <w:footnote w:type="continuationSeparator" w:id="0">
    <w:p w14:paraId="43B3F64B" w14:textId="77777777" w:rsidR="00AA1925" w:rsidRDefault="00AA1925">
      <w:pPr>
        <w:spacing w:after="0" w:line="240" w:lineRule="auto"/>
      </w:pPr>
      <w:r>
        <w:continuationSeparator/>
      </w:r>
    </w:p>
  </w:footnote>
  <w:footnote w:type="continuationNotice" w:id="1">
    <w:p w14:paraId="162FF2A4" w14:textId="77777777" w:rsidR="00AA1925" w:rsidRDefault="00AA1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3"/>
      <w:gridCol w:w="2220"/>
      <w:gridCol w:w="2220"/>
      <w:gridCol w:w="2221"/>
    </w:tblGrid>
    <w:tr w:rsidR="00AA5D3B" w:rsidRPr="00EB1190" w14:paraId="5400A362" w14:textId="77777777" w:rsidTr="00E4235E">
      <w:trPr>
        <w:cantSplit/>
        <w:trHeight w:val="260"/>
      </w:trPr>
      <w:tc>
        <w:tcPr>
          <w:tcW w:w="27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3CA5263" w14:textId="76C8CD24" w:rsidR="00D0626D" w:rsidRDefault="6E7CB8C2" w:rsidP="00A754CF">
          <w:pPr>
            <w:spacing w:after="0"/>
          </w:pPr>
          <w:bookmarkStart w:id="1" w:name="_Hlk532592326"/>
          <w:bookmarkStart w:id="2" w:name="_Hlk532591909"/>
          <w:r>
            <w:rPr>
              <w:noProof/>
            </w:rPr>
            <w:drawing>
              <wp:inline distT="0" distB="0" distL="0" distR="0" wp14:anchorId="35663CF8" wp14:editId="77874482">
                <wp:extent cx="1579401" cy="619125"/>
                <wp:effectExtent l="0" t="0" r="0" b="0"/>
                <wp:docPr id="145734436" name="Picture 1" descr="Rutgers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401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7687F" w14:textId="3BD02B11" w:rsidR="00D0626D" w:rsidRPr="00EB1190" w:rsidRDefault="00D0626D" w:rsidP="00AA5D3B">
          <w:pPr>
            <w:pStyle w:val="SOPName"/>
            <w:spacing w:before="120" w:after="120"/>
            <w:rPr>
              <w:rFonts w:cs="Arial"/>
            </w:rPr>
          </w:pPr>
          <w:r w:rsidRPr="007C1E96">
            <w:rPr>
              <w:rStyle w:val="SOPLeader"/>
              <w:rFonts w:ascii="Arial" w:hAnsi="Arial" w:cs="Arial"/>
            </w:rPr>
            <w:t xml:space="preserve">SOP: </w:t>
          </w:r>
          <w:r w:rsidR="001044D9">
            <w:t xml:space="preserve"> </w:t>
          </w:r>
          <w:r w:rsidR="007A4E7F" w:rsidRPr="007A4E7F">
            <w:t xml:space="preserve">HSPP QA Team </w:t>
          </w:r>
          <w:r w:rsidR="00EB5117">
            <w:t>–</w:t>
          </w:r>
          <w:r w:rsidR="007A4E7F">
            <w:t xml:space="preserve"> </w:t>
          </w:r>
          <w:r w:rsidR="00EB5117">
            <w:t xml:space="preserve">Review of Study Documents </w:t>
          </w:r>
        </w:p>
      </w:tc>
    </w:tr>
    <w:bookmarkEnd w:id="1"/>
    <w:tr w:rsidR="00AA5D3B" w:rsidRPr="00EB1190" w14:paraId="2C0ED3AF" w14:textId="77777777" w:rsidTr="00E4235E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788B8E0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292DCA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DCE4BA4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1BEB412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PAGE</w:t>
          </w:r>
        </w:p>
      </w:tc>
    </w:tr>
    <w:tr w:rsidR="00AA5D3B" w:rsidRPr="00EB1190" w14:paraId="00641ED2" w14:textId="77777777" w:rsidTr="00E4235E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FDB9C71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70D79E9" w14:textId="7981019D" w:rsidR="00AA5D3B" w:rsidRPr="0057043C" w:rsidRDefault="00570AC9" w:rsidP="00D0626D">
          <w:pPr>
            <w:pStyle w:val="SOPTableEntry"/>
          </w:pPr>
          <w:r>
            <w:t>HRP-025c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B0AB7D6" w14:textId="48A226C6" w:rsidR="00AA5D3B" w:rsidRPr="0057043C" w:rsidRDefault="00570AC9" w:rsidP="00D0626D">
          <w:pPr>
            <w:pStyle w:val="SOPTableEntry"/>
          </w:pPr>
          <w:r>
            <w:t>03/22/21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6F0D690" w14:textId="79F829A3" w:rsidR="00AA5D3B" w:rsidRPr="0057043C" w:rsidRDefault="00AA5D3B" w:rsidP="00D0626D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0025ED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0025E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2"/>
  </w:tbl>
  <w:p w14:paraId="73769870" w14:textId="77777777" w:rsidR="003221D5" w:rsidRPr="007A2BC4" w:rsidRDefault="000025ED" w:rsidP="007C1E96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F91"/>
    <w:multiLevelType w:val="hybridMultilevel"/>
    <w:tmpl w:val="861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2D5F"/>
    <w:multiLevelType w:val="hybridMultilevel"/>
    <w:tmpl w:val="4F18D65C"/>
    <w:lvl w:ilvl="0" w:tplc="982EB9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4B09"/>
    <w:multiLevelType w:val="hybridMultilevel"/>
    <w:tmpl w:val="DDDE3A80"/>
    <w:lvl w:ilvl="0" w:tplc="982EB9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12E"/>
    <w:multiLevelType w:val="hybridMultilevel"/>
    <w:tmpl w:val="847858D8"/>
    <w:lvl w:ilvl="0" w:tplc="982EB9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9E36A65"/>
    <w:multiLevelType w:val="hybridMultilevel"/>
    <w:tmpl w:val="6B3C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57117"/>
    <w:multiLevelType w:val="hybridMultilevel"/>
    <w:tmpl w:val="9128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7454F"/>
    <w:multiLevelType w:val="hybridMultilevel"/>
    <w:tmpl w:val="9E64010C"/>
    <w:lvl w:ilvl="0" w:tplc="982EB9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8"/>
    <w:rsid w:val="000025ED"/>
    <w:rsid w:val="00043A2A"/>
    <w:rsid w:val="000A0437"/>
    <w:rsid w:val="001044D9"/>
    <w:rsid w:val="00105780"/>
    <w:rsid w:val="00140FD0"/>
    <w:rsid w:val="00146B60"/>
    <w:rsid w:val="00167B94"/>
    <w:rsid w:val="00177421"/>
    <w:rsid w:val="001826B1"/>
    <w:rsid w:val="001F53FC"/>
    <w:rsid w:val="00397D4D"/>
    <w:rsid w:val="003E048B"/>
    <w:rsid w:val="003E57DC"/>
    <w:rsid w:val="00424124"/>
    <w:rsid w:val="004420BB"/>
    <w:rsid w:val="00456768"/>
    <w:rsid w:val="004C6978"/>
    <w:rsid w:val="0051713B"/>
    <w:rsid w:val="00533F6C"/>
    <w:rsid w:val="0056103D"/>
    <w:rsid w:val="00570AC9"/>
    <w:rsid w:val="00595CF9"/>
    <w:rsid w:val="005C25ED"/>
    <w:rsid w:val="005C2B71"/>
    <w:rsid w:val="005C5E6D"/>
    <w:rsid w:val="005E0E5A"/>
    <w:rsid w:val="00605E47"/>
    <w:rsid w:val="00642B1B"/>
    <w:rsid w:val="00655A79"/>
    <w:rsid w:val="00677BDD"/>
    <w:rsid w:val="006A0C7C"/>
    <w:rsid w:val="006D468C"/>
    <w:rsid w:val="007270DB"/>
    <w:rsid w:val="00743BE3"/>
    <w:rsid w:val="00750022"/>
    <w:rsid w:val="007601FD"/>
    <w:rsid w:val="00766EFD"/>
    <w:rsid w:val="00781CA6"/>
    <w:rsid w:val="007A4E7F"/>
    <w:rsid w:val="007C1E96"/>
    <w:rsid w:val="00846C57"/>
    <w:rsid w:val="008650AE"/>
    <w:rsid w:val="008734F6"/>
    <w:rsid w:val="008A4C39"/>
    <w:rsid w:val="008C373F"/>
    <w:rsid w:val="008D3175"/>
    <w:rsid w:val="008D531C"/>
    <w:rsid w:val="00914993"/>
    <w:rsid w:val="00916B2C"/>
    <w:rsid w:val="00932108"/>
    <w:rsid w:val="00951570"/>
    <w:rsid w:val="00975081"/>
    <w:rsid w:val="009B25C6"/>
    <w:rsid w:val="009B3165"/>
    <w:rsid w:val="009D356B"/>
    <w:rsid w:val="009E774B"/>
    <w:rsid w:val="00A23755"/>
    <w:rsid w:val="00A23E4E"/>
    <w:rsid w:val="00A26AED"/>
    <w:rsid w:val="00A33B5D"/>
    <w:rsid w:val="00A47CD8"/>
    <w:rsid w:val="00A754CF"/>
    <w:rsid w:val="00AA1925"/>
    <w:rsid w:val="00AA3137"/>
    <w:rsid w:val="00AA5D3B"/>
    <w:rsid w:val="00AB6A93"/>
    <w:rsid w:val="00AD74C6"/>
    <w:rsid w:val="00AF7B80"/>
    <w:rsid w:val="00B33012"/>
    <w:rsid w:val="00B802C8"/>
    <w:rsid w:val="00B85D18"/>
    <w:rsid w:val="00BA12B9"/>
    <w:rsid w:val="00BA6098"/>
    <w:rsid w:val="00BB29F1"/>
    <w:rsid w:val="00BE68FF"/>
    <w:rsid w:val="00C15C0D"/>
    <w:rsid w:val="00C16C38"/>
    <w:rsid w:val="00C64D37"/>
    <w:rsid w:val="00C673A7"/>
    <w:rsid w:val="00C72D0D"/>
    <w:rsid w:val="00C74A21"/>
    <w:rsid w:val="00C754A0"/>
    <w:rsid w:val="00CC2271"/>
    <w:rsid w:val="00CE50A7"/>
    <w:rsid w:val="00CF794B"/>
    <w:rsid w:val="00D0626D"/>
    <w:rsid w:val="00D637F7"/>
    <w:rsid w:val="00D85DED"/>
    <w:rsid w:val="00DB314D"/>
    <w:rsid w:val="00DD256E"/>
    <w:rsid w:val="00E4235E"/>
    <w:rsid w:val="00E5468A"/>
    <w:rsid w:val="00E84603"/>
    <w:rsid w:val="00E95135"/>
    <w:rsid w:val="00EB5117"/>
    <w:rsid w:val="00F44353"/>
    <w:rsid w:val="00F803A3"/>
    <w:rsid w:val="00F97B09"/>
    <w:rsid w:val="00FC699C"/>
    <w:rsid w:val="00FE46EE"/>
    <w:rsid w:val="00FE736F"/>
    <w:rsid w:val="00FF2F9B"/>
    <w:rsid w:val="015A9B6A"/>
    <w:rsid w:val="026C9FC6"/>
    <w:rsid w:val="03913967"/>
    <w:rsid w:val="03ECC90C"/>
    <w:rsid w:val="05F5E104"/>
    <w:rsid w:val="06881A68"/>
    <w:rsid w:val="06A12E56"/>
    <w:rsid w:val="06A5FFE3"/>
    <w:rsid w:val="0A6654FB"/>
    <w:rsid w:val="0AE89C6E"/>
    <w:rsid w:val="0C284576"/>
    <w:rsid w:val="0C4BFA2B"/>
    <w:rsid w:val="0E5824A5"/>
    <w:rsid w:val="0FD89AF9"/>
    <w:rsid w:val="1211BC5C"/>
    <w:rsid w:val="12FDEF0C"/>
    <w:rsid w:val="13724FB9"/>
    <w:rsid w:val="1486E932"/>
    <w:rsid w:val="14966DAD"/>
    <w:rsid w:val="14D2FF98"/>
    <w:rsid w:val="153DFD77"/>
    <w:rsid w:val="154C1746"/>
    <w:rsid w:val="154C3691"/>
    <w:rsid w:val="15A29C46"/>
    <w:rsid w:val="173FD02E"/>
    <w:rsid w:val="1AD830E9"/>
    <w:rsid w:val="1D13A53F"/>
    <w:rsid w:val="1D13FB56"/>
    <w:rsid w:val="1D8E0C71"/>
    <w:rsid w:val="1E81CF64"/>
    <w:rsid w:val="1FD9D7C6"/>
    <w:rsid w:val="208D81AA"/>
    <w:rsid w:val="22F65F98"/>
    <w:rsid w:val="23ABFA0F"/>
    <w:rsid w:val="23DDA566"/>
    <w:rsid w:val="25B0CE9A"/>
    <w:rsid w:val="2649194A"/>
    <w:rsid w:val="275829C8"/>
    <w:rsid w:val="29836987"/>
    <w:rsid w:val="298C5682"/>
    <w:rsid w:val="2A0E5F65"/>
    <w:rsid w:val="2A1EF117"/>
    <w:rsid w:val="2B128CC8"/>
    <w:rsid w:val="2B270B14"/>
    <w:rsid w:val="2C5B54D0"/>
    <w:rsid w:val="2CB9F9B2"/>
    <w:rsid w:val="2D12DC92"/>
    <w:rsid w:val="2FB386E1"/>
    <w:rsid w:val="3042A529"/>
    <w:rsid w:val="30FA22F9"/>
    <w:rsid w:val="313225DE"/>
    <w:rsid w:val="332B2B66"/>
    <w:rsid w:val="369D0DDC"/>
    <w:rsid w:val="38039F11"/>
    <w:rsid w:val="3A0A8EE3"/>
    <w:rsid w:val="3C05197A"/>
    <w:rsid w:val="3D612430"/>
    <w:rsid w:val="3DF7FBF3"/>
    <w:rsid w:val="3E65F8DB"/>
    <w:rsid w:val="402F71FF"/>
    <w:rsid w:val="428ECF77"/>
    <w:rsid w:val="44F05B00"/>
    <w:rsid w:val="45191167"/>
    <w:rsid w:val="473ADDD0"/>
    <w:rsid w:val="475345BD"/>
    <w:rsid w:val="475A8348"/>
    <w:rsid w:val="48DE5DAC"/>
    <w:rsid w:val="4A77AD92"/>
    <w:rsid w:val="4A8EE929"/>
    <w:rsid w:val="4CCDEF27"/>
    <w:rsid w:val="4DD40F37"/>
    <w:rsid w:val="4E1D0619"/>
    <w:rsid w:val="4E8082CD"/>
    <w:rsid w:val="50595820"/>
    <w:rsid w:val="51EBB8CE"/>
    <w:rsid w:val="54FA5C3E"/>
    <w:rsid w:val="55769814"/>
    <w:rsid w:val="5629E2B1"/>
    <w:rsid w:val="56C899A4"/>
    <w:rsid w:val="5739EF53"/>
    <w:rsid w:val="57A81B33"/>
    <w:rsid w:val="58B35725"/>
    <w:rsid w:val="5B2706B0"/>
    <w:rsid w:val="5BC719A1"/>
    <w:rsid w:val="5BDB1833"/>
    <w:rsid w:val="5C6EB7D7"/>
    <w:rsid w:val="5CD2BDEE"/>
    <w:rsid w:val="6126664F"/>
    <w:rsid w:val="62168878"/>
    <w:rsid w:val="6234E60E"/>
    <w:rsid w:val="643F03E5"/>
    <w:rsid w:val="6440DCE4"/>
    <w:rsid w:val="645E0711"/>
    <w:rsid w:val="64D5FE38"/>
    <w:rsid w:val="671D447E"/>
    <w:rsid w:val="6795A7D3"/>
    <w:rsid w:val="67F0F5FB"/>
    <w:rsid w:val="68B8A62E"/>
    <w:rsid w:val="691BAAD1"/>
    <w:rsid w:val="6B48EABD"/>
    <w:rsid w:val="6B79F6CF"/>
    <w:rsid w:val="6B81DD28"/>
    <w:rsid w:val="6D1913EA"/>
    <w:rsid w:val="6E7CB8C2"/>
    <w:rsid w:val="6F8AEC55"/>
    <w:rsid w:val="70BFCADF"/>
    <w:rsid w:val="70DE295C"/>
    <w:rsid w:val="717B77CC"/>
    <w:rsid w:val="733FD2AA"/>
    <w:rsid w:val="73F7DC88"/>
    <w:rsid w:val="76173150"/>
    <w:rsid w:val="766A99B6"/>
    <w:rsid w:val="768409AC"/>
    <w:rsid w:val="7C3E6412"/>
    <w:rsid w:val="7E22FAA7"/>
    <w:rsid w:val="7EE7C115"/>
    <w:rsid w:val="7F69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B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C16C3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C16C3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C16C38"/>
    <w:rPr>
      <w:color w:val="0000FF"/>
      <w:u w:val="single"/>
    </w:rPr>
  </w:style>
  <w:style w:type="paragraph" w:customStyle="1" w:styleId="SOPTableHeader">
    <w:name w:val="SOP Table Head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C16C38"/>
    <w:rPr>
      <w:sz w:val="18"/>
    </w:rPr>
  </w:style>
  <w:style w:type="paragraph" w:customStyle="1" w:styleId="SOPLevel1">
    <w:name w:val="SOP Level 1"/>
    <w:basedOn w:val="Normal"/>
    <w:rsid w:val="00C16C3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16C3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C16C3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16C3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16C3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16C38"/>
    <w:pPr>
      <w:numPr>
        <w:ilvl w:val="5"/>
      </w:numPr>
      <w:ind w:left="5400" w:hanging="1440"/>
    </w:pPr>
  </w:style>
  <w:style w:type="character" w:styleId="CommentReference">
    <w:name w:val="annotation reference"/>
    <w:rsid w:val="00C16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37"/>
  </w:style>
  <w:style w:type="paragraph" w:styleId="Footer">
    <w:name w:val="footer"/>
    <w:basedOn w:val="Normal"/>
    <w:link w:val="Foot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3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E7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2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05A37EBF-EFCB-4CB3-B3F4-2FF33E80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ADD0E-4BC3-43B5-9B14-099A7339E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93016-0E62-4650-8159-533747D7354F}">
  <ds:schemaRefs>
    <ds:schemaRef ds:uri="2ef64c7a-f0db-4be9-a2d1-a81bc310833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56c6f19a-effe-4935-9341-fe92395bebc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2021-04-21T22:16:00Z</dcterms:created>
  <dcterms:modified xsi:type="dcterms:W3CDTF">2021-07-21T05:47:00Z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