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B2DD" w14:textId="77777777" w:rsidR="00EE33DD" w:rsidRDefault="00EE33DD" w:rsidP="00EE33DD">
      <w:pPr>
        <w:pStyle w:val="SOPLevel1"/>
        <w:spacing w:before="120" w:after="120"/>
      </w:pPr>
      <w:r w:rsidRPr="008576AA">
        <w:t>PURPOSE</w:t>
      </w:r>
    </w:p>
    <w:p w14:paraId="0064773F" w14:textId="6B65D53F" w:rsidR="00EE33DD" w:rsidRPr="00EE33DD" w:rsidRDefault="00EE33DD" w:rsidP="00EE33DD">
      <w:pPr>
        <w:pStyle w:val="SOPLevel2"/>
        <w:rPr>
          <w:b/>
        </w:rPr>
      </w:pPr>
      <w:r w:rsidRPr="00741A31">
        <w:t xml:space="preserve">This </w:t>
      </w:r>
      <w:r w:rsidR="00895E9B">
        <w:t>policy</w:t>
      </w:r>
      <w:r>
        <w:t xml:space="preserve"> guides the </w:t>
      </w:r>
      <w:r w:rsidRPr="00586412">
        <w:t>HSPP</w:t>
      </w:r>
      <w:r>
        <w:t xml:space="preserve"> QA/QI </w:t>
      </w:r>
      <w:r w:rsidRPr="00586412">
        <w:t xml:space="preserve">team </w:t>
      </w:r>
      <w:r>
        <w:t>in the tasks of</w:t>
      </w:r>
      <w:r w:rsidRPr="00586412">
        <w:t xml:space="preserve"> request</w:t>
      </w:r>
      <w:r>
        <w:t>ing</w:t>
      </w:r>
      <w:r w:rsidRPr="00586412">
        <w:t xml:space="preserve"> a</w:t>
      </w:r>
      <w:r>
        <w:t>nd</w:t>
      </w:r>
      <w:r w:rsidRPr="00586412">
        <w:t xml:space="preserve"> tour</w:t>
      </w:r>
      <w:r>
        <w:t>ing</w:t>
      </w:r>
      <w:r w:rsidRPr="00586412">
        <w:t xml:space="preserve"> the facility to observe where the research is being conducted.</w:t>
      </w:r>
    </w:p>
    <w:p w14:paraId="293F4D02" w14:textId="77777777" w:rsidR="00EE33DD" w:rsidRPr="008576AA" w:rsidRDefault="00EE33DD" w:rsidP="00EE33DD">
      <w:pPr>
        <w:pStyle w:val="SOPLevel1"/>
        <w:spacing w:before="120" w:after="120"/>
      </w:pPr>
      <w:r w:rsidRPr="008576AA">
        <w:t>REVISIONS FROM PREVIOUS VERSION</w:t>
      </w:r>
    </w:p>
    <w:p w14:paraId="7C7A0424" w14:textId="77777777" w:rsidR="00EE33DD" w:rsidRDefault="00EE33DD" w:rsidP="00EE33DD">
      <w:pPr>
        <w:pStyle w:val="SOPLevel2"/>
      </w:pPr>
      <w:r>
        <w:t>None</w:t>
      </w:r>
    </w:p>
    <w:p w14:paraId="6FFDCD11" w14:textId="77777777" w:rsidR="00EE33DD" w:rsidRDefault="00EE33DD" w:rsidP="00EE33DD">
      <w:pPr>
        <w:pStyle w:val="SOPLevel1"/>
        <w:spacing w:before="120" w:after="120"/>
      </w:pPr>
      <w:r w:rsidRPr="008576AA">
        <w:t>POLICY</w:t>
      </w:r>
    </w:p>
    <w:p w14:paraId="728CA2C8" w14:textId="2F475B50" w:rsidR="00EE33DD" w:rsidRPr="00586412" w:rsidRDefault="00EE33DD" w:rsidP="00EE33DD">
      <w:pPr>
        <w:pStyle w:val="SOPLevel2"/>
        <w:rPr>
          <w:b/>
          <w:u w:val="single"/>
        </w:rPr>
      </w:pPr>
      <w:r w:rsidRPr="00741A31">
        <w:t xml:space="preserve">This </w:t>
      </w:r>
      <w:r w:rsidR="00895E9B">
        <w:t>policy</w:t>
      </w:r>
      <w:r w:rsidR="00895E9B" w:rsidRPr="00741A31">
        <w:t xml:space="preserve"> </w:t>
      </w:r>
      <w:r w:rsidRPr="00741A31">
        <w:t>applies to</w:t>
      </w:r>
      <w:r>
        <w:rPr>
          <w:b/>
          <w:u w:val="single"/>
        </w:rPr>
        <w:t xml:space="preserve"> </w:t>
      </w:r>
      <w:r>
        <w:t>t</w:t>
      </w:r>
      <w:r w:rsidRPr="00586412">
        <w:t>he Principal Investigator</w:t>
      </w:r>
      <w:r w:rsidR="00D1584E">
        <w:t xml:space="preserve"> (PI)</w:t>
      </w:r>
      <w:r w:rsidRPr="00586412">
        <w:t xml:space="preserve">, </w:t>
      </w:r>
      <w:r>
        <w:t>C</w:t>
      </w:r>
      <w:r w:rsidRPr="00586412">
        <w:t>o-investigator</w:t>
      </w:r>
      <w:r>
        <w:t>(s)</w:t>
      </w:r>
      <w:r w:rsidRPr="00586412">
        <w:t>, or study coordinator</w:t>
      </w:r>
      <w:r>
        <w:t xml:space="preserve">(s) that conduct the study activities to demonstrate </w:t>
      </w:r>
      <w:r w:rsidR="00895E9B">
        <w:t xml:space="preserve">that </w:t>
      </w:r>
      <w:r w:rsidR="00D1584E">
        <w:t xml:space="preserve">appropriate facilities and </w:t>
      </w:r>
      <w:r w:rsidR="00895E9B">
        <w:t>sufficient resources are available to conduct study activities and to determine</w:t>
      </w:r>
      <w:r>
        <w:t xml:space="preserve"> where subjects are seen and where samples are obtained processed and stored. These tours will vary according to the description of study activities provided in the IRB approved protocol.</w:t>
      </w:r>
    </w:p>
    <w:p w14:paraId="34A688E7" w14:textId="77777777" w:rsidR="00EE33DD" w:rsidRDefault="00EE33DD" w:rsidP="00EE33DD">
      <w:pPr>
        <w:pStyle w:val="SOPLevel1"/>
        <w:spacing w:before="120" w:after="120"/>
      </w:pPr>
      <w:r>
        <w:t>RESPONSIBILITIES</w:t>
      </w:r>
    </w:p>
    <w:p w14:paraId="73DED32B" w14:textId="77777777" w:rsidR="00EE33DD" w:rsidRPr="00F379C5" w:rsidRDefault="00EE33DD" w:rsidP="00EE33DD">
      <w:pPr>
        <w:pStyle w:val="SOPLevel2"/>
        <w:rPr>
          <w:b/>
        </w:rPr>
      </w:pPr>
      <w:r w:rsidRPr="00F379C5">
        <w:t xml:space="preserve">HSPP QA Team </w:t>
      </w:r>
    </w:p>
    <w:p w14:paraId="4657FCE0" w14:textId="77777777" w:rsidR="00EE33DD" w:rsidRDefault="00EE33DD" w:rsidP="00EE33DD">
      <w:pPr>
        <w:pStyle w:val="SOPLevel1"/>
        <w:spacing w:before="120" w:after="120"/>
      </w:pPr>
      <w:r w:rsidRPr="008576AA">
        <w:t>PROCEDURE</w:t>
      </w:r>
    </w:p>
    <w:p w14:paraId="388CF8B7" w14:textId="2F6BC9FC" w:rsidR="00EE33DD" w:rsidRDefault="00EE33DD" w:rsidP="00EE33DD">
      <w:pPr>
        <w:pStyle w:val="SOPLevel2"/>
      </w:pPr>
      <w:r>
        <w:t>Tour of facility</w:t>
      </w:r>
    </w:p>
    <w:p w14:paraId="09B412A6" w14:textId="5445CB10" w:rsidR="00EE33DD" w:rsidRPr="00586412" w:rsidRDefault="00EE33DD" w:rsidP="00EE33DD">
      <w:pPr>
        <w:pStyle w:val="SOPLevel3"/>
      </w:pPr>
      <w:r w:rsidRPr="00586412">
        <w:t>The</w:t>
      </w:r>
      <w:r>
        <w:t xml:space="preserve"> </w:t>
      </w:r>
      <w:r w:rsidR="00514F7D">
        <w:t>HSPP Analysts may ask the</w:t>
      </w:r>
      <w:r w:rsidR="00514F7D" w:rsidRPr="00586412">
        <w:t xml:space="preserve"> </w:t>
      </w:r>
      <w:r w:rsidR="00D1584E">
        <w:t>PI</w:t>
      </w:r>
      <w:r w:rsidRPr="00586412">
        <w:t xml:space="preserve">, </w:t>
      </w:r>
      <w:r>
        <w:t>C</w:t>
      </w:r>
      <w:r w:rsidRPr="00586412">
        <w:t>o-investigator</w:t>
      </w:r>
      <w:r>
        <w:t>(s)</w:t>
      </w:r>
      <w:r w:rsidRPr="00586412">
        <w:t xml:space="preserve">, </w:t>
      </w:r>
      <w:r>
        <w:t>and/</w:t>
      </w:r>
      <w:r w:rsidRPr="00586412">
        <w:t>or study coordinator</w:t>
      </w:r>
      <w:r>
        <w:t>(s)</w:t>
      </w:r>
      <w:r w:rsidRPr="00586412">
        <w:t xml:space="preserve"> the following questions:</w:t>
      </w:r>
    </w:p>
    <w:p w14:paraId="5C3C25DF" w14:textId="46D977D8" w:rsidR="00EE33DD" w:rsidRPr="00586412" w:rsidRDefault="00EE33DD" w:rsidP="00514F7D">
      <w:pPr>
        <w:pStyle w:val="SOPLevel4"/>
      </w:pPr>
      <w:r w:rsidRPr="00586412">
        <w:t>Where are the I</w:t>
      </w:r>
      <w:r>
        <w:t xml:space="preserve">nformed </w:t>
      </w:r>
      <w:r w:rsidRPr="00586412">
        <w:t>C</w:t>
      </w:r>
      <w:r>
        <w:t xml:space="preserve">onsent </w:t>
      </w:r>
      <w:r w:rsidRPr="00586412">
        <w:t>F</w:t>
      </w:r>
      <w:r>
        <w:t>orm</w:t>
      </w:r>
      <w:r w:rsidRPr="00586412">
        <w:t>s locked and stored?</w:t>
      </w:r>
    </w:p>
    <w:p w14:paraId="0A85C55D" w14:textId="1BFBF759" w:rsidR="00EE33DD" w:rsidRDefault="00EE33DD" w:rsidP="00514F7D">
      <w:pPr>
        <w:pStyle w:val="SOPLevel4"/>
      </w:pPr>
      <w:r w:rsidRPr="00586412">
        <w:t>Where does the consent process take place?</w:t>
      </w:r>
    </w:p>
    <w:p w14:paraId="2C4CC5A2" w14:textId="3138BD43" w:rsidR="00D1584E" w:rsidRDefault="00D1584E" w:rsidP="00514F7D">
      <w:pPr>
        <w:pStyle w:val="SOPLevel4"/>
      </w:pPr>
      <w:r>
        <w:t>Where are the regulatory documents for the study kept and maintained?</w:t>
      </w:r>
    </w:p>
    <w:p w14:paraId="48F14319" w14:textId="07B5EEFB" w:rsidR="00EE33DD" w:rsidRPr="00586412" w:rsidRDefault="00EE33DD" w:rsidP="00514F7D">
      <w:pPr>
        <w:pStyle w:val="SOPLevel4"/>
      </w:pPr>
      <w:r w:rsidRPr="00586412">
        <w:t>Where are physical exams and/or study procedures conducted (if applicable)?</w:t>
      </w:r>
    </w:p>
    <w:p w14:paraId="21C84BDC" w14:textId="2815FD90" w:rsidR="00895E9B" w:rsidRDefault="00895E9B" w:rsidP="00514F7D">
      <w:pPr>
        <w:pStyle w:val="SOPLevel4"/>
      </w:pPr>
      <w:r>
        <w:t>Where are samples obtained, processed, and stored?</w:t>
      </w:r>
    </w:p>
    <w:p w14:paraId="6EAD57E6" w14:textId="4DBF913B" w:rsidR="00895E9B" w:rsidRDefault="00895E9B" w:rsidP="00514F7D">
      <w:pPr>
        <w:pStyle w:val="SOPLevel4"/>
      </w:pPr>
      <w:r>
        <w:t>Are samples stored with identifiable information? If yes, how is confidentiality maintained?</w:t>
      </w:r>
    </w:p>
    <w:p w14:paraId="4933682A" w14:textId="1BA87D11" w:rsidR="00D1584E" w:rsidRDefault="00D1584E" w:rsidP="00514F7D">
      <w:pPr>
        <w:pStyle w:val="SOPLevel4"/>
      </w:pPr>
      <w:r>
        <w:t>Is the area where samples are obtained kept clean?</w:t>
      </w:r>
    </w:p>
    <w:p w14:paraId="6AA7E667" w14:textId="26979F55" w:rsidR="00EE33DD" w:rsidRPr="00586412" w:rsidRDefault="00EE33DD" w:rsidP="00514F7D">
      <w:pPr>
        <w:pStyle w:val="SOPLevel4"/>
      </w:pPr>
      <w:r w:rsidRPr="00586412">
        <w:t>Where are study medications/investigational drugs/investigational devices stored and dispensed (if applicable)?</w:t>
      </w:r>
    </w:p>
    <w:p w14:paraId="463EF2D5" w14:textId="36158050" w:rsidR="00EE33DD" w:rsidRDefault="00EE33DD" w:rsidP="00514F7D">
      <w:pPr>
        <w:pStyle w:val="SOPLevel4"/>
      </w:pPr>
      <w:r w:rsidRPr="00586412">
        <w:t>Are there any temperature logs regarding storage of the study medications/investigational drugs/investigational devices?</w:t>
      </w:r>
    </w:p>
    <w:p w14:paraId="71E84AD6" w14:textId="02BAA7AF" w:rsidR="00D1584E" w:rsidRPr="00586412" w:rsidRDefault="00D1584E" w:rsidP="00514F7D">
      <w:pPr>
        <w:pStyle w:val="SOPLevel4"/>
      </w:pPr>
      <w:r>
        <w:t>Are there calibration and/or maintenance logs available for any equipment requiring calibration/maintenance?</w:t>
      </w:r>
    </w:p>
    <w:p w14:paraId="77F6A10E" w14:textId="074219B8" w:rsidR="00EE33DD" w:rsidRPr="00586412" w:rsidRDefault="00EE33DD" w:rsidP="00514F7D">
      <w:pPr>
        <w:pStyle w:val="SOPLevel4"/>
      </w:pPr>
      <w:r w:rsidRPr="00586412">
        <w:t>Where is the study equipment located?</w:t>
      </w:r>
    </w:p>
    <w:p w14:paraId="4B8D8175" w14:textId="1DF4ECEA" w:rsidR="00EE33DD" w:rsidRDefault="00EE33DD" w:rsidP="00514F7D">
      <w:pPr>
        <w:pStyle w:val="SOPLevel4"/>
      </w:pPr>
      <w:r w:rsidRPr="00586412">
        <w:t>Where are the computer stations located? Is the area private and secure?</w:t>
      </w:r>
    </w:p>
    <w:p w14:paraId="03144D6E" w14:textId="77777777" w:rsidR="00D1584E" w:rsidRPr="00586412" w:rsidRDefault="00D1584E" w:rsidP="00D1584E">
      <w:pPr>
        <w:pStyle w:val="SOPLevel4"/>
      </w:pPr>
      <w:r>
        <w:t>Are study records maintained in a secure manner to protect confidentiality of subjects?</w:t>
      </w:r>
    </w:p>
    <w:p w14:paraId="02B6113F" w14:textId="74D6839F" w:rsidR="00EE33DD" w:rsidRDefault="00EE33DD" w:rsidP="00514F7D">
      <w:pPr>
        <w:pStyle w:val="SOPLevel4"/>
      </w:pPr>
      <w:r w:rsidRPr="00586412">
        <w:t>Where are the source documents stored?</w:t>
      </w:r>
    </w:p>
    <w:p w14:paraId="7F9D8371" w14:textId="77777777" w:rsidR="00EE33DD" w:rsidRDefault="00EE33DD" w:rsidP="00EE33DD">
      <w:pPr>
        <w:pStyle w:val="SOPLevel1"/>
        <w:spacing w:before="120" w:after="120"/>
      </w:pPr>
      <w:r w:rsidRPr="008D531C">
        <w:t>MATERIALS</w:t>
      </w:r>
    </w:p>
    <w:p w14:paraId="6D3C1869" w14:textId="619AB69D" w:rsidR="009715B4" w:rsidRPr="009715B4" w:rsidRDefault="009715B4" w:rsidP="000F7702">
      <w:pPr>
        <w:pStyle w:val="SOPLevel2"/>
      </w:pPr>
      <w:r w:rsidRPr="009715B4">
        <w:t>HRP-024 – SOP - </w:t>
      </w:r>
      <w:r w:rsidR="0020005E">
        <w:t>Reportable New Information</w:t>
      </w:r>
      <w:bookmarkStart w:id="0" w:name="_GoBack"/>
      <w:bookmarkEnd w:id="0"/>
    </w:p>
    <w:p w14:paraId="35815F98" w14:textId="77777777" w:rsidR="009715B4" w:rsidRPr="009715B4" w:rsidRDefault="009715B4" w:rsidP="009715B4">
      <w:pPr>
        <w:pStyle w:val="SOPLevel2"/>
        <w:ind w:left="936" w:hanging="576"/>
      </w:pPr>
      <w:r w:rsidRPr="009715B4">
        <w:t>HRP-026 – SOP – Suspension or Termination Issued Outside of Convened IRB </w:t>
      </w:r>
    </w:p>
    <w:p w14:paraId="3F3D0FFA" w14:textId="77777777" w:rsidR="009715B4" w:rsidRPr="009715B4" w:rsidRDefault="009715B4" w:rsidP="009715B4">
      <w:pPr>
        <w:pStyle w:val="SOPLevel2"/>
        <w:ind w:left="936" w:hanging="576"/>
      </w:pPr>
      <w:r w:rsidRPr="009715B4">
        <w:t>HRP-101 – SOP – Human Research Protection Program Plan </w:t>
      </w:r>
    </w:p>
    <w:p w14:paraId="249AC7C8" w14:textId="77777777" w:rsidR="009715B4" w:rsidRPr="009715B4" w:rsidRDefault="009715B4" w:rsidP="009715B4">
      <w:pPr>
        <w:pStyle w:val="SOPLevel2"/>
        <w:ind w:left="936" w:hanging="576"/>
      </w:pPr>
      <w:r w:rsidRPr="009715B4">
        <w:t>HRP-430a - CHECKLIST - Investigator Quality Improvement Assessment - Drug, Devices, Clinical Trial </w:t>
      </w:r>
    </w:p>
    <w:p w14:paraId="60EF14F4" w14:textId="77777777" w:rsidR="009715B4" w:rsidRPr="009715B4" w:rsidRDefault="009715B4" w:rsidP="009715B4">
      <w:pPr>
        <w:pStyle w:val="SOPLevel2"/>
        <w:ind w:left="936" w:hanging="576"/>
      </w:pPr>
      <w:r w:rsidRPr="009715B4">
        <w:t>HRP-430b – CHECKLIST – Investigator Quality Improvement Assessment – Participant File </w:t>
      </w:r>
    </w:p>
    <w:p w14:paraId="4F03B18D" w14:textId="77777777" w:rsidR="009715B4" w:rsidRPr="009715B4" w:rsidRDefault="009715B4" w:rsidP="009715B4">
      <w:pPr>
        <w:pStyle w:val="SOPLevel2"/>
        <w:ind w:left="936" w:hanging="576"/>
      </w:pPr>
      <w:r w:rsidRPr="009715B4">
        <w:lastRenderedPageBreak/>
        <w:t>HRP-430c – CHECKLIST – Investigator Quality Improvement Assessment – Biomedical Research </w:t>
      </w:r>
    </w:p>
    <w:p w14:paraId="5BBF510D" w14:textId="77777777" w:rsidR="009715B4" w:rsidRPr="009715B4" w:rsidRDefault="009715B4" w:rsidP="009715B4">
      <w:pPr>
        <w:pStyle w:val="SOPLevel2"/>
        <w:ind w:left="936" w:hanging="576"/>
      </w:pPr>
      <w:r w:rsidRPr="009715B4">
        <w:t>HRP-430d – CHECKLIST – Investigator Quality Improvement Assessment – Social Behavioral Research </w:t>
      </w:r>
    </w:p>
    <w:p w14:paraId="55954FF7" w14:textId="77777777" w:rsidR="009715B4" w:rsidRPr="009715B4" w:rsidRDefault="009715B4" w:rsidP="009715B4">
      <w:pPr>
        <w:pStyle w:val="SOPLevel2"/>
        <w:ind w:left="936" w:hanging="576"/>
      </w:pPr>
      <w:r w:rsidRPr="009715B4">
        <w:t>HRP-430e – CHECKLIST – Investigator Quality Improvement Assessment – Humanitarian Use Device </w:t>
      </w:r>
    </w:p>
    <w:p w14:paraId="65EB209E" w14:textId="77777777" w:rsidR="00EE33DD" w:rsidRPr="008D531C" w:rsidRDefault="00EE33DD" w:rsidP="00EE33DD">
      <w:pPr>
        <w:pStyle w:val="SOPLevel1"/>
        <w:spacing w:before="120" w:after="120"/>
      </w:pPr>
      <w:r w:rsidRPr="008D531C">
        <w:t>REFERENCES</w:t>
      </w:r>
    </w:p>
    <w:p w14:paraId="39EEECE0" w14:textId="0D9A2353" w:rsidR="00586412" w:rsidRPr="000F7702" w:rsidRDefault="000F7702" w:rsidP="000F7702">
      <w:pPr>
        <w:pStyle w:val="SOPLevel2"/>
        <w:numPr>
          <w:ilvl w:val="0"/>
          <w:numId w:val="0"/>
        </w:numPr>
        <w:ind w:left="576" w:hanging="216"/>
      </w:pPr>
      <w:r w:rsidRPr="000F7702">
        <w:t>None</w:t>
      </w:r>
    </w:p>
    <w:sectPr w:rsidR="00586412" w:rsidRPr="000F7702" w:rsidSect="00766EFD">
      <w:headerReference w:type="default" r:id="rId10"/>
      <w:footerReference w:type="default" r:id="rId11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12F172" w16cid:durableId="240B1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1B07" w14:textId="77777777" w:rsidR="0033055D" w:rsidRDefault="0033055D">
      <w:pPr>
        <w:spacing w:after="0" w:line="240" w:lineRule="auto"/>
      </w:pPr>
      <w:r>
        <w:separator/>
      </w:r>
    </w:p>
  </w:endnote>
  <w:endnote w:type="continuationSeparator" w:id="0">
    <w:p w14:paraId="3C6389D5" w14:textId="77777777" w:rsidR="0033055D" w:rsidRDefault="0033055D">
      <w:pPr>
        <w:spacing w:after="0" w:line="240" w:lineRule="auto"/>
      </w:pPr>
      <w:r>
        <w:continuationSeparator/>
      </w:r>
    </w:p>
  </w:endnote>
  <w:endnote w:type="continuationNotice" w:id="1">
    <w:p w14:paraId="3B138CD6" w14:textId="77777777" w:rsidR="0033055D" w:rsidRDefault="00330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D0DDC" w14:paraId="3B6983DE" w14:textId="77777777" w:rsidTr="369D0DDC">
      <w:tc>
        <w:tcPr>
          <w:tcW w:w="3120" w:type="dxa"/>
        </w:tcPr>
        <w:p w14:paraId="723D6B72" w14:textId="44FAA319" w:rsidR="369D0DDC" w:rsidRDefault="369D0DDC" w:rsidP="369D0DDC">
          <w:pPr>
            <w:pStyle w:val="Header"/>
            <w:ind w:left="-115"/>
          </w:pPr>
        </w:p>
      </w:tc>
      <w:tc>
        <w:tcPr>
          <w:tcW w:w="3120" w:type="dxa"/>
        </w:tcPr>
        <w:p w14:paraId="4AE5ECC0" w14:textId="08F17138" w:rsidR="369D0DDC" w:rsidRDefault="369D0DDC" w:rsidP="369D0DDC">
          <w:pPr>
            <w:pStyle w:val="Header"/>
            <w:jc w:val="center"/>
          </w:pPr>
        </w:p>
      </w:tc>
      <w:tc>
        <w:tcPr>
          <w:tcW w:w="3120" w:type="dxa"/>
        </w:tcPr>
        <w:p w14:paraId="79A826E8" w14:textId="54300249" w:rsidR="369D0DDC" w:rsidRDefault="369D0DDC" w:rsidP="369D0DDC">
          <w:pPr>
            <w:pStyle w:val="Header"/>
            <w:ind w:right="-115"/>
            <w:jc w:val="right"/>
          </w:pPr>
        </w:p>
      </w:tc>
    </w:tr>
  </w:tbl>
  <w:p w14:paraId="2D75D850" w14:textId="296B3C8F" w:rsidR="369D0DDC" w:rsidRDefault="369D0DDC" w:rsidP="369D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8045" w14:textId="77777777" w:rsidR="0033055D" w:rsidRDefault="0033055D">
      <w:pPr>
        <w:spacing w:after="0" w:line="240" w:lineRule="auto"/>
      </w:pPr>
      <w:r>
        <w:separator/>
      </w:r>
    </w:p>
  </w:footnote>
  <w:footnote w:type="continuationSeparator" w:id="0">
    <w:p w14:paraId="28561C63" w14:textId="77777777" w:rsidR="0033055D" w:rsidRDefault="0033055D">
      <w:pPr>
        <w:spacing w:after="0" w:line="240" w:lineRule="auto"/>
      </w:pPr>
      <w:r>
        <w:continuationSeparator/>
      </w:r>
    </w:p>
  </w:footnote>
  <w:footnote w:type="continuationNotice" w:id="1">
    <w:p w14:paraId="30123B50" w14:textId="77777777" w:rsidR="0033055D" w:rsidRDefault="00330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3"/>
      <w:gridCol w:w="2220"/>
      <w:gridCol w:w="2220"/>
      <w:gridCol w:w="2221"/>
    </w:tblGrid>
    <w:tr w:rsidR="00AA5D3B" w:rsidRPr="00EB1190" w14:paraId="5400A362" w14:textId="77777777" w:rsidTr="001044D9">
      <w:trPr>
        <w:cantSplit/>
        <w:trHeight w:val="260"/>
      </w:trPr>
      <w:tc>
        <w:tcPr>
          <w:tcW w:w="27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3CA5263" w14:textId="77777777" w:rsidR="00D0626D" w:rsidRDefault="369D0DDC" w:rsidP="00A754CF">
          <w:pPr>
            <w:spacing w:after="0"/>
          </w:pPr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35663CF8" wp14:editId="2F115553">
                <wp:extent cx="1579401" cy="619125"/>
                <wp:effectExtent l="0" t="0" r="0" b="0"/>
                <wp:docPr id="2" name="Picture 2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40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C7687F" w14:textId="339C57E3" w:rsidR="00D0626D" w:rsidRPr="00EB1190" w:rsidRDefault="00D0626D" w:rsidP="00AA5D3B">
          <w:pPr>
            <w:pStyle w:val="SOPName"/>
            <w:spacing w:before="120" w:after="120"/>
            <w:rPr>
              <w:rFonts w:cs="Arial"/>
            </w:rPr>
          </w:pPr>
          <w:r w:rsidRPr="007C1E96">
            <w:rPr>
              <w:rStyle w:val="SOPLeader"/>
              <w:rFonts w:ascii="Arial" w:hAnsi="Arial" w:cs="Arial"/>
            </w:rPr>
            <w:t xml:space="preserve">SOP: </w:t>
          </w:r>
          <w:r w:rsidR="001044D9">
            <w:t xml:space="preserve"> </w:t>
          </w:r>
          <w:r w:rsidR="00586412">
            <w:t>Tour of the Facility for On-site Routine or For Cause Review</w:t>
          </w:r>
        </w:p>
      </w:tc>
    </w:tr>
    <w:bookmarkEnd w:id="1"/>
    <w:tr w:rsidR="00AA5D3B" w:rsidRPr="00EB1190" w14:paraId="2C0ED3AF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788B8E0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292DCA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DCE4BA4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1BEB412" w14:textId="77777777" w:rsidR="00AA5D3B" w:rsidRPr="00AA5D3B" w:rsidRDefault="00AA5D3B" w:rsidP="00D0626D">
          <w:pPr>
            <w:pStyle w:val="SOPTableHeader"/>
            <w:rPr>
              <w:b/>
              <w:bCs/>
              <w:sz w:val="18"/>
              <w:szCs w:val="18"/>
            </w:rPr>
          </w:pPr>
          <w:r w:rsidRPr="00AA5D3B">
            <w:rPr>
              <w:b/>
              <w:bCs/>
              <w:sz w:val="18"/>
              <w:szCs w:val="18"/>
            </w:rPr>
            <w:t>PAGE</w:t>
          </w:r>
        </w:p>
      </w:tc>
    </w:tr>
    <w:tr w:rsidR="00AA5D3B" w:rsidRPr="00EB1190" w14:paraId="00641ED2" w14:textId="77777777" w:rsidTr="001044D9">
      <w:trPr>
        <w:cantSplit/>
        <w:trHeight w:val="288"/>
      </w:trPr>
      <w:tc>
        <w:tcPr>
          <w:tcW w:w="27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FDB9C71" w14:textId="77777777" w:rsidR="00AA5D3B" w:rsidRDefault="00AA5D3B" w:rsidP="00D0626D"/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70D79E9" w14:textId="337E1718" w:rsidR="00AA5D3B" w:rsidRPr="0057043C" w:rsidRDefault="00D119A3" w:rsidP="00D0626D">
          <w:pPr>
            <w:pStyle w:val="SOPTableEntry"/>
          </w:pPr>
          <w:r>
            <w:t>HRP-025b</w:t>
          </w:r>
        </w:p>
      </w:tc>
      <w:tc>
        <w:tcPr>
          <w:tcW w:w="2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B0AB7D6" w14:textId="70372DD0" w:rsidR="00AA5D3B" w:rsidRPr="0057043C" w:rsidRDefault="00D119A3" w:rsidP="00D0626D">
          <w:pPr>
            <w:pStyle w:val="SOPTableEntry"/>
          </w:pPr>
          <w:r>
            <w:t>03/22/21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6F0D690" w14:textId="1845FD16" w:rsidR="00AA5D3B" w:rsidRPr="0057043C" w:rsidRDefault="00AA5D3B" w:rsidP="00D0626D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20005E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0005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bookmarkEnd w:id="2"/>
  </w:tbl>
  <w:p w14:paraId="73769870" w14:textId="77777777" w:rsidR="003221D5" w:rsidRPr="007A2BC4" w:rsidRDefault="0020005E" w:rsidP="007C1E9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B45"/>
    <w:multiLevelType w:val="multilevel"/>
    <w:tmpl w:val="9B940E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80C"/>
    <w:multiLevelType w:val="multilevel"/>
    <w:tmpl w:val="3698E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5089"/>
    <w:multiLevelType w:val="multilevel"/>
    <w:tmpl w:val="BC6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A657A"/>
    <w:multiLevelType w:val="multilevel"/>
    <w:tmpl w:val="7702E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B3A91"/>
    <w:multiLevelType w:val="multilevel"/>
    <w:tmpl w:val="24DC9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271E3"/>
    <w:multiLevelType w:val="multilevel"/>
    <w:tmpl w:val="E8C68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7679A"/>
    <w:multiLevelType w:val="multilevel"/>
    <w:tmpl w:val="755A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B7079"/>
    <w:multiLevelType w:val="multilevel"/>
    <w:tmpl w:val="268E8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9E36A65"/>
    <w:multiLevelType w:val="hybridMultilevel"/>
    <w:tmpl w:val="6B3C6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117"/>
    <w:multiLevelType w:val="hybridMultilevel"/>
    <w:tmpl w:val="9128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8"/>
    <w:rsid w:val="000A0437"/>
    <w:rsid w:val="000B2CED"/>
    <w:rsid w:val="000F7702"/>
    <w:rsid w:val="000F7769"/>
    <w:rsid w:val="001044D9"/>
    <w:rsid w:val="00105780"/>
    <w:rsid w:val="00146B60"/>
    <w:rsid w:val="00167B94"/>
    <w:rsid w:val="001826B1"/>
    <w:rsid w:val="0020005E"/>
    <w:rsid w:val="002F2BE6"/>
    <w:rsid w:val="0033055D"/>
    <w:rsid w:val="00397D4D"/>
    <w:rsid w:val="00424124"/>
    <w:rsid w:val="004420BB"/>
    <w:rsid w:val="004B7DB2"/>
    <w:rsid w:val="00514F7D"/>
    <w:rsid w:val="00586412"/>
    <w:rsid w:val="00595CF9"/>
    <w:rsid w:val="005C25ED"/>
    <w:rsid w:val="005C2B71"/>
    <w:rsid w:val="005C5E6D"/>
    <w:rsid w:val="005E0E5A"/>
    <w:rsid w:val="00605E47"/>
    <w:rsid w:val="0062433A"/>
    <w:rsid w:val="00642B1B"/>
    <w:rsid w:val="00654DC1"/>
    <w:rsid w:val="00655A79"/>
    <w:rsid w:val="00677BDD"/>
    <w:rsid w:val="006A0C7C"/>
    <w:rsid w:val="006D468C"/>
    <w:rsid w:val="00741A31"/>
    <w:rsid w:val="00743BE3"/>
    <w:rsid w:val="00750022"/>
    <w:rsid w:val="00766EFD"/>
    <w:rsid w:val="00781CA6"/>
    <w:rsid w:val="007A4E7F"/>
    <w:rsid w:val="007C1E96"/>
    <w:rsid w:val="00846C57"/>
    <w:rsid w:val="008734F6"/>
    <w:rsid w:val="008930AC"/>
    <w:rsid w:val="00895E9B"/>
    <w:rsid w:val="008C373F"/>
    <w:rsid w:val="008D3175"/>
    <w:rsid w:val="008D531C"/>
    <w:rsid w:val="00914993"/>
    <w:rsid w:val="00932108"/>
    <w:rsid w:val="00951570"/>
    <w:rsid w:val="009715B4"/>
    <w:rsid w:val="00975081"/>
    <w:rsid w:val="00990C0B"/>
    <w:rsid w:val="009B25C6"/>
    <w:rsid w:val="009E774B"/>
    <w:rsid w:val="00A23755"/>
    <w:rsid w:val="00A23E4E"/>
    <w:rsid w:val="00A26AED"/>
    <w:rsid w:val="00A754CF"/>
    <w:rsid w:val="00A76971"/>
    <w:rsid w:val="00AA3137"/>
    <w:rsid w:val="00AA5D3B"/>
    <w:rsid w:val="00AB6A93"/>
    <w:rsid w:val="00AD74C6"/>
    <w:rsid w:val="00AF7B80"/>
    <w:rsid w:val="00B33012"/>
    <w:rsid w:val="00B776C2"/>
    <w:rsid w:val="00B802C8"/>
    <w:rsid w:val="00B85D18"/>
    <w:rsid w:val="00BA12B9"/>
    <w:rsid w:val="00BA6098"/>
    <w:rsid w:val="00BB29F1"/>
    <w:rsid w:val="00BE68FF"/>
    <w:rsid w:val="00C16C38"/>
    <w:rsid w:val="00C64D37"/>
    <w:rsid w:val="00C72D0D"/>
    <w:rsid w:val="00C74A21"/>
    <w:rsid w:val="00C754A0"/>
    <w:rsid w:val="00CC2271"/>
    <w:rsid w:val="00CF794B"/>
    <w:rsid w:val="00D0626D"/>
    <w:rsid w:val="00D119A3"/>
    <w:rsid w:val="00D1584E"/>
    <w:rsid w:val="00D62F86"/>
    <w:rsid w:val="00D637F7"/>
    <w:rsid w:val="00DB314D"/>
    <w:rsid w:val="00DD256E"/>
    <w:rsid w:val="00E033F9"/>
    <w:rsid w:val="00E5468A"/>
    <w:rsid w:val="00E81B25"/>
    <w:rsid w:val="00E84603"/>
    <w:rsid w:val="00EE33DD"/>
    <w:rsid w:val="00F97B09"/>
    <w:rsid w:val="00FC699C"/>
    <w:rsid w:val="00FE46EE"/>
    <w:rsid w:val="00FE736F"/>
    <w:rsid w:val="00FF2F9B"/>
    <w:rsid w:val="369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B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C16C3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C16C3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C16C38"/>
    <w:rPr>
      <w:color w:val="0000FF"/>
      <w:u w:val="single"/>
    </w:rPr>
  </w:style>
  <w:style w:type="paragraph" w:customStyle="1" w:styleId="SOPTableHeader">
    <w:name w:val="SOP Table Header"/>
    <w:basedOn w:val="Normal"/>
    <w:rsid w:val="00C16C3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C16C38"/>
    <w:rPr>
      <w:sz w:val="18"/>
    </w:rPr>
  </w:style>
  <w:style w:type="paragraph" w:customStyle="1" w:styleId="SOPLevel1">
    <w:name w:val="SOP Level 1"/>
    <w:basedOn w:val="Normal"/>
    <w:rsid w:val="00C16C3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16C38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C16C38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C16C3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16C3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C16C38"/>
    <w:pPr>
      <w:numPr>
        <w:ilvl w:val="5"/>
      </w:numPr>
      <w:ind w:left="5400" w:hanging="1440"/>
    </w:pPr>
  </w:style>
  <w:style w:type="character" w:styleId="CommentReference">
    <w:name w:val="annotation reference"/>
    <w:rsid w:val="00C16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C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37"/>
  </w:style>
  <w:style w:type="paragraph" w:styleId="Footer">
    <w:name w:val="footer"/>
    <w:basedOn w:val="Normal"/>
    <w:link w:val="FooterChar"/>
    <w:uiPriority w:val="99"/>
    <w:unhideWhenUsed/>
    <w:rsid w:val="00C6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3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E7F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E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97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15B4"/>
  </w:style>
  <w:style w:type="character" w:customStyle="1" w:styleId="eop">
    <w:name w:val="eop"/>
    <w:basedOn w:val="DefaultParagraphFont"/>
    <w:rsid w:val="0097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ADD0E-4BC3-43B5-9B14-099A7339E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93016-0E62-4650-8159-533747D7354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ef64c7a-f0db-4be9-a2d1-a81bc3108332"/>
    <ds:schemaRef ds:uri="http://purl.org/dc/terms/"/>
    <ds:schemaRef ds:uri="56c6f19a-effe-4935-9341-fe92395bebc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A37EBF-EFCB-4CB3-B3F4-2FF33E80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2021-04-21T22:09:00Z</dcterms:created>
  <dcterms:modified xsi:type="dcterms:W3CDTF">2021-07-21T05:47:00Z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