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32AD" w14:textId="1D9BEFE2" w:rsidR="0053145C" w:rsidRPr="003A7AB8" w:rsidRDefault="005D7ABB" w:rsidP="00DC5135">
      <w:pPr>
        <w:pStyle w:val="ListParagraph"/>
        <w:numPr>
          <w:ilvl w:val="0"/>
          <w:numId w:val="5"/>
        </w:numPr>
        <w:spacing w:after="10" w:line="259" w:lineRule="auto"/>
        <w:rPr>
          <w:rFonts w:ascii="Calibri" w:eastAsia="Calibri" w:hAnsi="Calibri" w:cs="Calibri"/>
          <w:b/>
          <w:bCs/>
          <w:sz w:val="22"/>
        </w:rPr>
      </w:pPr>
      <w:r w:rsidRPr="003A7AB8">
        <w:rPr>
          <w:b/>
          <w:bCs/>
        </w:rPr>
        <w:t>PURPOSE</w:t>
      </w:r>
    </w:p>
    <w:p w14:paraId="38C8FD33" w14:textId="782F8A24" w:rsidR="0053145C" w:rsidRPr="003A7AB8" w:rsidRDefault="00630F81" w:rsidP="005D7ABB">
      <w:pPr>
        <w:pStyle w:val="ListParagraph"/>
        <w:numPr>
          <w:ilvl w:val="1"/>
          <w:numId w:val="5"/>
        </w:numPr>
        <w:tabs>
          <w:tab w:val="center" w:pos="580"/>
          <w:tab w:val="center" w:pos="4442"/>
        </w:tabs>
      </w:pPr>
      <w:r w:rsidRPr="003A7AB8">
        <w:t xml:space="preserve">This procedure establishes the process to conduct </w:t>
      </w:r>
      <w:r w:rsidR="321717C4" w:rsidRPr="003A7AB8">
        <w:t>F</w:t>
      </w:r>
      <w:r w:rsidRPr="003A7AB8">
        <w:t>or-</w:t>
      </w:r>
      <w:r w:rsidR="5BFB2E3E" w:rsidRPr="003A7AB8">
        <w:t>C</w:t>
      </w:r>
      <w:r w:rsidRPr="003A7AB8">
        <w:t xml:space="preserve">ause Directed Reviews. </w:t>
      </w:r>
    </w:p>
    <w:p w14:paraId="11A66C04" w14:textId="5555C78D" w:rsidR="0053145C" w:rsidRPr="003A7AB8" w:rsidRDefault="00630F81" w:rsidP="005D7ABB">
      <w:pPr>
        <w:pStyle w:val="ListParagraph"/>
        <w:numPr>
          <w:ilvl w:val="1"/>
          <w:numId w:val="5"/>
        </w:numPr>
      </w:pPr>
      <w:r w:rsidRPr="003A7AB8">
        <w:t>The process begins when a question relating to non-compliance (perce</w:t>
      </w:r>
      <w:r w:rsidR="005D7ABB" w:rsidRPr="003A7AB8">
        <w:t xml:space="preserve">ived or confirmed) is raised. A </w:t>
      </w:r>
      <w:r w:rsidRPr="003A7AB8">
        <w:t xml:space="preserve">directed review may be required as a result of: </w:t>
      </w:r>
    </w:p>
    <w:p w14:paraId="64A29100" w14:textId="366C8A8F" w:rsidR="005D7ABB" w:rsidRPr="003A7AB8" w:rsidRDefault="00630F81" w:rsidP="00563DC6">
      <w:pPr>
        <w:pStyle w:val="ListParagraph"/>
        <w:numPr>
          <w:ilvl w:val="2"/>
          <w:numId w:val="5"/>
        </w:numPr>
        <w:tabs>
          <w:tab w:val="center" w:pos="1170"/>
          <w:tab w:val="center" w:pos="5256"/>
        </w:tabs>
        <w:ind w:left="1260" w:hanging="540"/>
      </w:pPr>
      <w:r w:rsidRPr="003A7AB8">
        <w:t xml:space="preserve">Reportable </w:t>
      </w:r>
      <w:r w:rsidR="000B0CF3" w:rsidRPr="003A7AB8">
        <w:t>events</w:t>
      </w:r>
      <w:r w:rsidR="005D7ABB" w:rsidRPr="003A7AB8">
        <w:t>.</w:t>
      </w:r>
    </w:p>
    <w:p w14:paraId="35FBC0E7" w14:textId="44E0D39F" w:rsidR="0053145C" w:rsidRPr="003A7AB8" w:rsidRDefault="00630F81" w:rsidP="00563DC6">
      <w:pPr>
        <w:pStyle w:val="ListParagraph"/>
        <w:numPr>
          <w:ilvl w:val="2"/>
          <w:numId w:val="5"/>
        </w:numPr>
        <w:tabs>
          <w:tab w:val="center" w:pos="1170"/>
          <w:tab w:val="center" w:pos="5256"/>
        </w:tabs>
        <w:ind w:left="1260" w:hanging="540"/>
      </w:pPr>
      <w:r w:rsidRPr="003A7AB8">
        <w:t>Any review of submitted materials</w:t>
      </w:r>
      <w:r w:rsidR="009D045D" w:rsidRPr="003A7AB8">
        <w:t>.</w:t>
      </w:r>
    </w:p>
    <w:p w14:paraId="16241D03" w14:textId="4D8FDBD3" w:rsidR="0053145C" w:rsidRPr="003A7AB8" w:rsidRDefault="00630F81" w:rsidP="00563DC6">
      <w:pPr>
        <w:pStyle w:val="ListParagraph"/>
        <w:numPr>
          <w:ilvl w:val="2"/>
          <w:numId w:val="5"/>
        </w:numPr>
        <w:tabs>
          <w:tab w:val="center" w:pos="1170"/>
          <w:tab w:val="center" w:pos="4341"/>
        </w:tabs>
        <w:ind w:left="1260" w:hanging="540"/>
      </w:pPr>
      <w:r w:rsidRPr="003A7AB8">
        <w:t>Any allegation of non-compliance (perceived or confirmed)</w:t>
      </w:r>
      <w:r w:rsidR="009D045D" w:rsidRPr="003A7AB8">
        <w:t xml:space="preserve">, upon HSPP notification Request </w:t>
      </w:r>
      <w:r w:rsidR="36A92791" w:rsidRPr="003A7AB8">
        <w:t>F</w:t>
      </w:r>
      <w:r w:rsidR="009D045D" w:rsidRPr="003A7AB8">
        <w:t>or-</w:t>
      </w:r>
      <w:r w:rsidR="028C8C53" w:rsidRPr="003A7AB8">
        <w:t>C</w:t>
      </w:r>
      <w:r w:rsidR="009D045D" w:rsidRPr="003A7AB8">
        <w:t>ause audit by the IRB.</w:t>
      </w:r>
    </w:p>
    <w:p w14:paraId="0279AD52" w14:textId="5B9B0CD5" w:rsidR="0053145C" w:rsidRPr="003A7AB8" w:rsidRDefault="00630F81" w:rsidP="00563DC6">
      <w:pPr>
        <w:pStyle w:val="ListParagraph"/>
        <w:numPr>
          <w:ilvl w:val="2"/>
          <w:numId w:val="5"/>
        </w:numPr>
        <w:tabs>
          <w:tab w:val="center" w:pos="1170"/>
          <w:tab w:val="center" w:pos="5041"/>
        </w:tabs>
        <w:ind w:left="1260" w:hanging="540"/>
      </w:pPr>
      <w:r w:rsidRPr="003A7AB8">
        <w:t>A suspension or termination of IRB approval (see HRP-</w:t>
      </w:r>
      <w:r w:rsidR="1F09CF9C" w:rsidRPr="003A7AB8">
        <w:t>026</w:t>
      </w:r>
      <w:r w:rsidRPr="003A7AB8">
        <w:t xml:space="preserve">). </w:t>
      </w:r>
    </w:p>
    <w:p w14:paraId="51A3AEA9" w14:textId="4ED561EA" w:rsidR="00583B34" w:rsidRPr="003A7AB8" w:rsidRDefault="00630F81" w:rsidP="00583B34">
      <w:pPr>
        <w:pStyle w:val="ListParagraph"/>
        <w:numPr>
          <w:ilvl w:val="2"/>
          <w:numId w:val="5"/>
        </w:numPr>
        <w:tabs>
          <w:tab w:val="center" w:pos="1170"/>
          <w:tab w:val="center" w:pos="5419"/>
        </w:tabs>
        <w:ind w:left="1260" w:hanging="540"/>
      </w:pPr>
      <w:r w:rsidRPr="003A7AB8">
        <w:t>Request</w:t>
      </w:r>
      <w:r w:rsidR="000B0CF3" w:rsidRPr="003A7AB8">
        <w:t xml:space="preserve"> by an IRB Chair, convened IRB Committee</w:t>
      </w:r>
      <w:r w:rsidRPr="003A7AB8">
        <w:t>, IRB Director</w:t>
      </w:r>
      <w:r w:rsidR="000B0CF3" w:rsidRPr="003A7AB8">
        <w:t>s,</w:t>
      </w:r>
      <w:r w:rsidRPr="003A7AB8">
        <w:t xml:space="preserve"> or I</w:t>
      </w:r>
      <w:r w:rsidR="000B0CF3" w:rsidRPr="003A7AB8">
        <w:t>nstitutional Official</w:t>
      </w:r>
      <w:r w:rsidRPr="003A7AB8">
        <w:t xml:space="preserve">. </w:t>
      </w:r>
    </w:p>
    <w:p w14:paraId="16D138EF" w14:textId="6DA824FD" w:rsidR="00583B34" w:rsidRPr="003A7AB8" w:rsidRDefault="00583B34" w:rsidP="00583B34">
      <w:pPr>
        <w:tabs>
          <w:tab w:val="center" w:pos="1170"/>
          <w:tab w:val="left" w:pos="1980"/>
          <w:tab w:val="center" w:pos="5256"/>
        </w:tabs>
        <w:ind w:left="710" w:firstLine="0"/>
      </w:pPr>
      <w:r w:rsidRPr="003A7AB8">
        <w:t>1.2.2 A routine review is chosen by a random sampling of active studies approved by the IRB.</w:t>
      </w:r>
    </w:p>
    <w:p w14:paraId="7381DBFF" w14:textId="77777777" w:rsidR="00583B34" w:rsidRPr="003A7AB8" w:rsidRDefault="00583B34" w:rsidP="00583B34">
      <w:pPr>
        <w:tabs>
          <w:tab w:val="center" w:pos="1170"/>
          <w:tab w:val="left" w:pos="1980"/>
          <w:tab w:val="center" w:pos="5256"/>
        </w:tabs>
        <w:ind w:firstLine="693"/>
      </w:pPr>
      <w:r w:rsidRPr="003A7AB8">
        <w:t>1.2.2.1 Sampling of minimal risk studies</w:t>
      </w:r>
    </w:p>
    <w:p w14:paraId="57E1C829" w14:textId="77777777" w:rsidR="00583B34" w:rsidRPr="003A7AB8" w:rsidRDefault="00583B34" w:rsidP="00583B34">
      <w:pPr>
        <w:tabs>
          <w:tab w:val="center" w:pos="1170"/>
          <w:tab w:val="left" w:pos="1980"/>
          <w:tab w:val="center" w:pos="5256"/>
        </w:tabs>
        <w:ind w:firstLine="693"/>
      </w:pPr>
      <w:r w:rsidRPr="003A7AB8">
        <w:t>1.2.2.2. Sampling of greater than minimal risk studies</w:t>
      </w:r>
    </w:p>
    <w:p w14:paraId="0BC8B6EC" w14:textId="77777777" w:rsidR="00583B34" w:rsidRPr="003A7AB8" w:rsidRDefault="00583B34" w:rsidP="00583B34">
      <w:pPr>
        <w:tabs>
          <w:tab w:val="center" w:pos="1170"/>
          <w:tab w:val="left" w:pos="1980"/>
          <w:tab w:val="center" w:pos="5256"/>
        </w:tabs>
        <w:ind w:firstLine="693"/>
      </w:pPr>
      <w:r w:rsidRPr="003A7AB8">
        <w:t>1.2.2.3 Sampling of device studies</w:t>
      </w:r>
    </w:p>
    <w:p w14:paraId="2E1E3009" w14:textId="77777777" w:rsidR="00583B34" w:rsidRPr="003A7AB8" w:rsidRDefault="00583B34" w:rsidP="00583B34">
      <w:pPr>
        <w:tabs>
          <w:tab w:val="center" w:pos="1170"/>
          <w:tab w:val="left" w:pos="1980"/>
          <w:tab w:val="center" w:pos="5256"/>
        </w:tabs>
        <w:ind w:firstLine="693"/>
      </w:pPr>
      <w:r w:rsidRPr="003A7AB8">
        <w:t>1.2.2.4 Sampling of clinical trials with an IND</w:t>
      </w:r>
    </w:p>
    <w:p w14:paraId="57259ADE" w14:textId="77777777" w:rsidR="00583B34" w:rsidRPr="003A7AB8" w:rsidRDefault="00583B34" w:rsidP="00583B34">
      <w:pPr>
        <w:tabs>
          <w:tab w:val="center" w:pos="1170"/>
          <w:tab w:val="left" w:pos="1980"/>
          <w:tab w:val="center" w:pos="5256"/>
        </w:tabs>
        <w:ind w:firstLine="693"/>
      </w:pPr>
      <w:r w:rsidRPr="003A7AB8">
        <w:t>1.2.2.5 Sampling of social and behavioral studies</w:t>
      </w:r>
    </w:p>
    <w:p w14:paraId="6B1A2632" w14:textId="6D70AE07" w:rsidR="00583B34" w:rsidRPr="003A7AB8" w:rsidRDefault="00583B34" w:rsidP="003A7AB8">
      <w:pPr>
        <w:tabs>
          <w:tab w:val="center" w:pos="1170"/>
          <w:tab w:val="center" w:pos="5419"/>
        </w:tabs>
        <w:ind w:left="0" w:firstLine="0"/>
      </w:pPr>
    </w:p>
    <w:p w14:paraId="0BA5B71D" w14:textId="77777777" w:rsidR="000B0CF3" w:rsidRPr="003A7AB8" w:rsidRDefault="000B0CF3" w:rsidP="005D7ABB">
      <w:pPr>
        <w:pStyle w:val="ListParagraph"/>
        <w:numPr>
          <w:ilvl w:val="1"/>
          <w:numId w:val="5"/>
        </w:numPr>
      </w:pPr>
      <w:r w:rsidRPr="003A7AB8">
        <w:t>The process ends when:</w:t>
      </w:r>
    </w:p>
    <w:p w14:paraId="7DB17618" w14:textId="402C2055" w:rsidR="000B0CF3" w:rsidRPr="003A7AB8" w:rsidRDefault="000B0CF3" w:rsidP="00563DC6">
      <w:pPr>
        <w:pStyle w:val="ListParagraph"/>
        <w:numPr>
          <w:ilvl w:val="2"/>
          <w:numId w:val="5"/>
        </w:numPr>
        <w:ind w:left="1260" w:hanging="540"/>
      </w:pPr>
      <w:r w:rsidRPr="003A7AB8">
        <w:t>A directed review is deemed not required</w:t>
      </w:r>
    </w:p>
    <w:p w14:paraId="23A8DA09" w14:textId="0F72ADD9" w:rsidR="00D3339E" w:rsidRPr="003A7AB8" w:rsidRDefault="2B563B89" w:rsidP="00D3339E">
      <w:pPr>
        <w:pStyle w:val="ListParagraph"/>
        <w:numPr>
          <w:ilvl w:val="2"/>
          <w:numId w:val="5"/>
        </w:numPr>
        <w:ind w:left="1260" w:hanging="540"/>
      </w:pPr>
      <w:r w:rsidRPr="003A7AB8">
        <w:t>T</w:t>
      </w:r>
      <w:r w:rsidR="000B0CF3" w:rsidRPr="003A7AB8">
        <w:t>he For-</w:t>
      </w:r>
      <w:proofErr w:type="gramStart"/>
      <w:r w:rsidR="000B0CF3" w:rsidRPr="003A7AB8">
        <w:t>Cause</w:t>
      </w:r>
      <w:proofErr w:type="gramEnd"/>
      <w:r w:rsidR="000B0CF3" w:rsidRPr="003A7AB8">
        <w:t xml:space="preserve"> </w:t>
      </w:r>
      <w:r w:rsidR="00563DC6" w:rsidRPr="003A7AB8">
        <w:t xml:space="preserve">report has been submitted </w:t>
      </w:r>
      <w:r w:rsidR="000B0CF3" w:rsidRPr="003A7AB8">
        <w:t>to the Institutional Review Board (IRB)</w:t>
      </w:r>
      <w:r w:rsidR="004204B3" w:rsidRPr="003A7AB8">
        <w:t xml:space="preserve"> and the Institutional Official and a determination has been made that additional investigation of the alleged noncompliance is not needed</w:t>
      </w:r>
      <w:r w:rsidR="00D3339E" w:rsidRPr="003A7AB8">
        <w:t>.</w:t>
      </w:r>
    </w:p>
    <w:p w14:paraId="0F25EAFA" w14:textId="690FF14C" w:rsidR="000B0CF3" w:rsidRPr="003A7AB8" w:rsidRDefault="00D3339E" w:rsidP="00D3339E">
      <w:pPr>
        <w:pStyle w:val="ListParagraph"/>
        <w:ind w:left="1260" w:firstLine="0"/>
      </w:pPr>
      <w:r w:rsidRPr="003A7AB8">
        <w:t xml:space="preserve"> </w:t>
      </w:r>
    </w:p>
    <w:p w14:paraId="32924FCE" w14:textId="77777777" w:rsidR="000B0CF3" w:rsidRPr="003A7AB8" w:rsidRDefault="00630F81" w:rsidP="000B0CF3">
      <w:pPr>
        <w:pStyle w:val="ListParagraph"/>
        <w:numPr>
          <w:ilvl w:val="0"/>
          <w:numId w:val="5"/>
        </w:numPr>
        <w:rPr>
          <w:b/>
        </w:rPr>
      </w:pPr>
      <w:r w:rsidRPr="003A7AB8">
        <w:rPr>
          <w:b/>
        </w:rPr>
        <w:t xml:space="preserve">PREVIOUS VERSION </w:t>
      </w:r>
    </w:p>
    <w:p w14:paraId="0931F745" w14:textId="1FCA5452" w:rsidR="000B0CF3" w:rsidRPr="003A7AB8" w:rsidRDefault="000B0CF3" w:rsidP="000B0CF3">
      <w:pPr>
        <w:pStyle w:val="ListParagraph"/>
        <w:numPr>
          <w:ilvl w:val="1"/>
          <w:numId w:val="5"/>
        </w:numPr>
        <w:rPr>
          <w:b/>
        </w:rPr>
      </w:pPr>
      <w:r w:rsidRPr="003A7AB8">
        <w:t>No</w:t>
      </w:r>
      <w:r w:rsidR="008A21AA" w:rsidRPr="003A7AB8">
        <w:t>ne</w:t>
      </w:r>
      <w:r w:rsidRPr="003A7AB8">
        <w:t>.</w:t>
      </w:r>
    </w:p>
    <w:p w14:paraId="43612DDB" w14:textId="77777777" w:rsidR="000B0CF3" w:rsidRPr="003A7AB8" w:rsidRDefault="000B0CF3" w:rsidP="000B0CF3">
      <w:pPr>
        <w:pStyle w:val="ListParagraph"/>
        <w:ind w:left="360" w:firstLine="0"/>
        <w:rPr>
          <w:b/>
        </w:rPr>
      </w:pPr>
    </w:p>
    <w:p w14:paraId="43A5560A" w14:textId="112B872C" w:rsidR="0053145C" w:rsidRPr="003A7AB8" w:rsidRDefault="000B0CF3" w:rsidP="000B0CF3">
      <w:pPr>
        <w:pStyle w:val="ListParagraph"/>
        <w:numPr>
          <w:ilvl w:val="0"/>
          <w:numId w:val="5"/>
        </w:numPr>
        <w:rPr>
          <w:b/>
        </w:rPr>
      </w:pPr>
      <w:r w:rsidRPr="003A7AB8">
        <w:rPr>
          <w:b/>
        </w:rPr>
        <w:t>POLICY</w:t>
      </w:r>
    </w:p>
    <w:p w14:paraId="78270E49" w14:textId="77777777" w:rsidR="000B0CF3" w:rsidRPr="003A7AB8" w:rsidRDefault="000B0CF3" w:rsidP="000B0CF3">
      <w:pPr>
        <w:pStyle w:val="ListParagraph"/>
        <w:numPr>
          <w:ilvl w:val="1"/>
          <w:numId w:val="5"/>
        </w:numPr>
      </w:pPr>
      <w:r w:rsidRPr="003A7AB8">
        <w:t>The HSPP has the responsibility to maintain a review program to monitor and improve compliance in identified problem areas.</w:t>
      </w:r>
    </w:p>
    <w:p w14:paraId="37757914" w14:textId="77387B8B" w:rsidR="000B0CF3" w:rsidRPr="003A7AB8" w:rsidRDefault="000B0CF3" w:rsidP="000B0CF3">
      <w:pPr>
        <w:pStyle w:val="ListParagraph"/>
        <w:numPr>
          <w:ilvl w:val="1"/>
          <w:numId w:val="5"/>
        </w:numPr>
      </w:pPr>
      <w:r w:rsidRPr="003A7AB8">
        <w:t>The HSPP investigat</w:t>
      </w:r>
      <w:r w:rsidR="00972E46" w:rsidRPr="003A7AB8">
        <w:t>es</w:t>
      </w:r>
      <w:r w:rsidRPr="003A7AB8">
        <w:t xml:space="preserve"> concerns, allegations, complaints on non-compliance, and systematic problem areas in Human Subjects Research.</w:t>
      </w:r>
    </w:p>
    <w:p w14:paraId="53C55412" w14:textId="77777777" w:rsidR="000B0CF3" w:rsidRPr="003A7AB8" w:rsidRDefault="000B0CF3" w:rsidP="000B0CF3">
      <w:pPr>
        <w:pStyle w:val="ListParagraph"/>
        <w:ind w:left="360" w:firstLine="0"/>
      </w:pPr>
    </w:p>
    <w:p w14:paraId="69DAB591" w14:textId="77777777" w:rsidR="000B0CF3" w:rsidRPr="003A7AB8" w:rsidRDefault="00630F81" w:rsidP="000B0CF3">
      <w:pPr>
        <w:pStyle w:val="ListParagraph"/>
        <w:numPr>
          <w:ilvl w:val="0"/>
          <w:numId w:val="5"/>
        </w:numPr>
        <w:rPr>
          <w:b/>
        </w:rPr>
      </w:pPr>
      <w:r w:rsidRPr="003A7AB8">
        <w:rPr>
          <w:b/>
        </w:rPr>
        <w:t xml:space="preserve">RESPONSIBILITIES </w:t>
      </w:r>
    </w:p>
    <w:p w14:paraId="16C4A3BD" w14:textId="77777777" w:rsidR="000B0CF3" w:rsidRPr="003A7AB8" w:rsidRDefault="000B0CF3" w:rsidP="000B0CF3">
      <w:pPr>
        <w:pStyle w:val="ListParagraph"/>
        <w:numPr>
          <w:ilvl w:val="1"/>
          <w:numId w:val="5"/>
        </w:numPr>
        <w:rPr>
          <w:b/>
        </w:rPr>
      </w:pPr>
      <w:r w:rsidRPr="003A7AB8">
        <w:t>Institutional Official or designee:</w:t>
      </w:r>
    </w:p>
    <w:p w14:paraId="751A6389" w14:textId="705E8ADA" w:rsidR="00563DC6" w:rsidRPr="003A7AB8" w:rsidRDefault="000B0CF3" w:rsidP="00563DC6">
      <w:pPr>
        <w:pStyle w:val="ListParagraph"/>
        <w:numPr>
          <w:ilvl w:val="2"/>
          <w:numId w:val="5"/>
        </w:numPr>
        <w:ind w:left="1260" w:hanging="540"/>
        <w:rPr>
          <w:b/>
        </w:rPr>
      </w:pPr>
      <w:r w:rsidRPr="003A7AB8">
        <w:t>Requests that the HSSP Analysts</w:t>
      </w:r>
      <w:r w:rsidR="00563DC6" w:rsidRPr="003A7AB8">
        <w:t xml:space="preserve"> </w:t>
      </w:r>
      <w:r w:rsidRPr="003A7AB8">
        <w:t xml:space="preserve">review the Investigator and study materials as needed to answer the questions raised by the review of non-compliance or other </w:t>
      </w:r>
      <w:proofErr w:type="spellStart"/>
      <w:r w:rsidRPr="003A7AB8">
        <w:t>eIRB</w:t>
      </w:r>
      <w:proofErr w:type="spellEnd"/>
      <w:r w:rsidRPr="003A7AB8">
        <w:t xml:space="preserve"> submission.</w:t>
      </w:r>
    </w:p>
    <w:p w14:paraId="09103251" w14:textId="3AED195C" w:rsidR="00563DC6" w:rsidRPr="003A7AB8" w:rsidRDefault="00563DC6" w:rsidP="00563DC6">
      <w:pPr>
        <w:pStyle w:val="ListParagraph"/>
        <w:numPr>
          <w:ilvl w:val="2"/>
          <w:numId w:val="5"/>
        </w:numPr>
        <w:ind w:left="1260" w:hanging="540"/>
        <w:rPr>
          <w:b/>
        </w:rPr>
      </w:pPr>
      <w:r w:rsidRPr="003A7AB8">
        <w:t>Provides the HSPP Analysts Office</w:t>
      </w:r>
      <w:r w:rsidR="000B0CF3" w:rsidRPr="003A7AB8">
        <w:t xml:space="preserve"> with the scope of the review.</w:t>
      </w:r>
    </w:p>
    <w:p w14:paraId="04E2734E" w14:textId="100590B6" w:rsidR="00563DC6" w:rsidRPr="003A7AB8" w:rsidRDefault="000B0CF3" w:rsidP="6F481CA9">
      <w:pPr>
        <w:pStyle w:val="ListParagraph"/>
        <w:numPr>
          <w:ilvl w:val="1"/>
          <w:numId w:val="5"/>
        </w:numPr>
        <w:rPr>
          <w:b/>
          <w:bCs/>
        </w:rPr>
      </w:pPr>
      <w:r w:rsidRPr="003A7AB8">
        <w:t xml:space="preserve">Upon notification of the </w:t>
      </w:r>
      <w:r w:rsidR="4C53E742" w:rsidRPr="003A7AB8">
        <w:t>F</w:t>
      </w:r>
      <w:r w:rsidR="00577837" w:rsidRPr="003A7AB8">
        <w:t>or-</w:t>
      </w:r>
      <w:r w:rsidR="5C29A0F0" w:rsidRPr="003A7AB8">
        <w:t>C</w:t>
      </w:r>
      <w:r w:rsidR="00577837" w:rsidRPr="003A7AB8">
        <w:t>ause</w:t>
      </w:r>
      <w:r w:rsidRPr="003A7AB8">
        <w:t xml:space="preserve"> review, the </w:t>
      </w:r>
      <w:r w:rsidR="00563DC6" w:rsidRPr="003A7AB8">
        <w:t>HSPP Analysts create</w:t>
      </w:r>
      <w:r w:rsidRPr="003A7AB8">
        <w:t xml:space="preserve"> a review plan an</w:t>
      </w:r>
      <w:r w:rsidR="00563DC6" w:rsidRPr="003A7AB8">
        <w:t>d carry out these procedures.</w:t>
      </w:r>
    </w:p>
    <w:p w14:paraId="7FFBF950" w14:textId="2C5708D6" w:rsidR="00563DC6" w:rsidRPr="003A7AB8" w:rsidRDefault="00563DC6" w:rsidP="00563DC6">
      <w:pPr>
        <w:pStyle w:val="ListParagraph"/>
        <w:numPr>
          <w:ilvl w:val="1"/>
          <w:numId w:val="5"/>
        </w:numPr>
        <w:rPr>
          <w:b/>
        </w:rPr>
      </w:pPr>
      <w:r w:rsidRPr="003A7AB8">
        <w:t>The HSPP Analysts make</w:t>
      </w:r>
      <w:r w:rsidR="000B0CF3" w:rsidRPr="003A7AB8">
        <w:t xml:space="preserve"> their findings based on the available materials, interviews</w:t>
      </w:r>
      <w:r w:rsidRPr="003A7AB8">
        <w:t>,</w:t>
      </w:r>
      <w:r w:rsidR="000B0CF3" w:rsidRPr="003A7AB8">
        <w:t xml:space="preserve"> </w:t>
      </w:r>
      <w:r w:rsidRPr="003A7AB8">
        <w:t>and/</w:t>
      </w:r>
      <w:r w:rsidR="000B0CF3" w:rsidRPr="003A7AB8">
        <w:t>or information obtained during the</w:t>
      </w:r>
      <w:r w:rsidRPr="003A7AB8">
        <w:t xml:space="preserve"> For-</w:t>
      </w:r>
      <w:r w:rsidR="000B0CF3" w:rsidRPr="003A7AB8">
        <w:t>Cause Review.</w:t>
      </w:r>
    </w:p>
    <w:p w14:paraId="034EE1F5" w14:textId="77777777" w:rsidR="00563DC6" w:rsidRPr="003A7AB8" w:rsidRDefault="000B0CF3" w:rsidP="00563DC6">
      <w:pPr>
        <w:pStyle w:val="ListParagraph"/>
        <w:numPr>
          <w:ilvl w:val="1"/>
          <w:numId w:val="5"/>
        </w:numPr>
        <w:rPr>
          <w:b/>
        </w:rPr>
      </w:pPr>
      <w:r w:rsidRPr="003A7AB8">
        <w:t>The HSPP Analysts will document their findings in writing in the form of a</w:t>
      </w:r>
      <w:r w:rsidR="00563DC6" w:rsidRPr="003A7AB8">
        <w:t xml:space="preserve"> report and submit it to the IRB.</w:t>
      </w:r>
    </w:p>
    <w:p w14:paraId="6236E0F6" w14:textId="77777777" w:rsidR="00563DC6" w:rsidRPr="003A7AB8" w:rsidRDefault="00563DC6" w:rsidP="00563DC6">
      <w:pPr>
        <w:pStyle w:val="ListParagraph"/>
        <w:ind w:left="360" w:firstLine="0"/>
        <w:rPr>
          <w:b/>
        </w:rPr>
      </w:pPr>
    </w:p>
    <w:p w14:paraId="4A6A6072" w14:textId="77777777" w:rsidR="00563DC6" w:rsidRPr="003A7AB8" w:rsidRDefault="00563DC6" w:rsidP="00563DC6">
      <w:pPr>
        <w:pStyle w:val="ListParagraph"/>
        <w:numPr>
          <w:ilvl w:val="0"/>
          <w:numId w:val="5"/>
        </w:numPr>
        <w:rPr>
          <w:b/>
        </w:rPr>
      </w:pPr>
      <w:r w:rsidRPr="003A7AB8">
        <w:rPr>
          <w:b/>
        </w:rPr>
        <w:t>PROCEDURE</w:t>
      </w:r>
    </w:p>
    <w:p w14:paraId="58F49E1D" w14:textId="067B4756" w:rsidR="00563DC6" w:rsidRPr="003A7AB8" w:rsidRDefault="00563DC6" w:rsidP="00563DC6">
      <w:pPr>
        <w:pStyle w:val="ListParagraph"/>
        <w:numPr>
          <w:ilvl w:val="1"/>
          <w:numId w:val="5"/>
        </w:numPr>
      </w:pPr>
      <w:r w:rsidRPr="003A7AB8">
        <w:t xml:space="preserve">The Director, </w:t>
      </w:r>
      <w:r w:rsidR="000E6CE8" w:rsidRPr="003A7AB8">
        <w:t>HSPP Analysts</w:t>
      </w:r>
      <w:r w:rsidRPr="003A7AB8">
        <w:t xml:space="preserve"> will notify the investigator that a </w:t>
      </w:r>
      <w:r w:rsidR="00D3339E" w:rsidRPr="003A7AB8">
        <w:t>For-</w:t>
      </w:r>
      <w:proofErr w:type="gramStart"/>
      <w:r w:rsidR="00D3339E" w:rsidRPr="003A7AB8">
        <w:t>Cause</w:t>
      </w:r>
      <w:proofErr w:type="gramEnd"/>
      <w:r w:rsidR="00D3339E" w:rsidRPr="003A7AB8">
        <w:t xml:space="preserve"> </w:t>
      </w:r>
      <w:r w:rsidRPr="003A7AB8">
        <w:t>Review will be conducted.</w:t>
      </w:r>
    </w:p>
    <w:p w14:paraId="29B03E6D" w14:textId="1C622357" w:rsidR="00563DC6" w:rsidRPr="003A7AB8" w:rsidRDefault="00563DC6" w:rsidP="00563DC6">
      <w:pPr>
        <w:pStyle w:val="ListParagraph"/>
        <w:numPr>
          <w:ilvl w:val="1"/>
          <w:numId w:val="5"/>
        </w:numPr>
      </w:pPr>
      <w:r w:rsidRPr="003A7AB8">
        <w:t>The HSPP Analysts schedule an on-site review of the protocol identified in 5.1.</w:t>
      </w:r>
    </w:p>
    <w:p w14:paraId="61110DE5" w14:textId="426C5B33" w:rsidR="00563DC6" w:rsidRPr="003A7AB8" w:rsidRDefault="000E6CE8" w:rsidP="00563DC6">
      <w:pPr>
        <w:pStyle w:val="ListParagraph"/>
        <w:numPr>
          <w:ilvl w:val="1"/>
          <w:numId w:val="5"/>
        </w:numPr>
      </w:pPr>
      <w:r w:rsidRPr="003A7AB8">
        <w:lastRenderedPageBreak/>
        <w:t>The HSPP Analysts, in consultation with the Director HSPP Analysts, d</w:t>
      </w:r>
      <w:r w:rsidR="00563DC6" w:rsidRPr="003A7AB8">
        <w:t>etermine what information to gather and what individuals to interview.</w:t>
      </w:r>
    </w:p>
    <w:p w14:paraId="16EDE069" w14:textId="2902B4BB" w:rsidR="00563DC6" w:rsidRPr="003A7AB8" w:rsidRDefault="00563DC6" w:rsidP="00563DC6">
      <w:pPr>
        <w:pStyle w:val="ListParagraph"/>
        <w:numPr>
          <w:ilvl w:val="2"/>
          <w:numId w:val="5"/>
        </w:numPr>
        <w:ind w:left="1260" w:hanging="540"/>
      </w:pPr>
      <w:r w:rsidRPr="003A7AB8">
        <w:t>The HSPP Analysts prepare and maintain the For-Cause Review file, which typically consists of the following elements (but may vary depending on the circumstances of a particular For-Cause Review):</w:t>
      </w:r>
    </w:p>
    <w:p w14:paraId="200C5D0C" w14:textId="77777777" w:rsidR="00563DC6" w:rsidRPr="003A7AB8" w:rsidRDefault="00563DC6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>IRB Submission</w:t>
      </w:r>
    </w:p>
    <w:p w14:paraId="7B72FEE0" w14:textId="798FFAF0" w:rsidR="00563DC6" w:rsidRPr="003A7AB8" w:rsidRDefault="00563DC6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>Consent Document</w:t>
      </w:r>
      <w:r w:rsidR="00583B34" w:rsidRPr="003A7AB8">
        <w:t>(s)</w:t>
      </w:r>
    </w:p>
    <w:p w14:paraId="0E1AEBA7" w14:textId="5235B59F" w:rsidR="00563DC6" w:rsidRPr="003A7AB8" w:rsidRDefault="00563DC6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>Protocol</w:t>
      </w:r>
      <w:r w:rsidR="00583B34" w:rsidRPr="003A7AB8">
        <w:t>(s)</w:t>
      </w:r>
    </w:p>
    <w:p w14:paraId="26B19E77" w14:textId="763EB026" w:rsidR="00583B34" w:rsidRPr="003A7AB8" w:rsidRDefault="00583B34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>Investigators Brochure(s)</w:t>
      </w:r>
    </w:p>
    <w:p w14:paraId="5DF89891" w14:textId="3A3F91EA" w:rsidR="00583B34" w:rsidRPr="003A7AB8" w:rsidRDefault="00583B34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>Protocol Modification(s)</w:t>
      </w:r>
    </w:p>
    <w:p w14:paraId="2C869963" w14:textId="71856CF3" w:rsidR="00563DC6" w:rsidRPr="003A7AB8" w:rsidRDefault="00D3339E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>Continuing Reviews</w:t>
      </w:r>
    </w:p>
    <w:p w14:paraId="0E507F65" w14:textId="434C4A16" w:rsidR="00563DC6" w:rsidRPr="003A7AB8" w:rsidRDefault="00563DC6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>Post Approval Monitoring Checklists (HRP-</w:t>
      </w:r>
      <w:r w:rsidR="48E8BEF5" w:rsidRPr="003A7AB8">
        <w:t>430a-e</w:t>
      </w:r>
      <w:r w:rsidRPr="003A7AB8">
        <w:t>)</w:t>
      </w:r>
    </w:p>
    <w:p w14:paraId="7BE85510" w14:textId="21091061" w:rsidR="00563DC6" w:rsidRPr="003A7AB8" w:rsidRDefault="00D3339E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 xml:space="preserve">Report (official For-Cause </w:t>
      </w:r>
      <w:r w:rsidR="00563DC6" w:rsidRPr="003A7AB8">
        <w:t>Review report)</w:t>
      </w:r>
    </w:p>
    <w:p w14:paraId="7F69357E" w14:textId="77777777" w:rsidR="00563DC6" w:rsidRPr="003A7AB8" w:rsidRDefault="00563DC6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 xml:space="preserve">Significant Findings/Determinations </w:t>
      </w:r>
    </w:p>
    <w:p w14:paraId="5134C5D4" w14:textId="77777777" w:rsidR="00D3339E" w:rsidRPr="003A7AB8" w:rsidRDefault="00563DC6" w:rsidP="00D3339E">
      <w:pPr>
        <w:pStyle w:val="ListParagraph"/>
        <w:numPr>
          <w:ilvl w:val="1"/>
          <w:numId w:val="5"/>
        </w:numPr>
      </w:pPr>
      <w:r w:rsidRPr="003A7AB8">
        <w:t>Gather information and interview individuals.</w:t>
      </w:r>
    </w:p>
    <w:p w14:paraId="598AFDFF" w14:textId="77777777" w:rsidR="00D3339E" w:rsidRPr="003A7AB8" w:rsidRDefault="00563DC6" w:rsidP="00D3339E">
      <w:pPr>
        <w:pStyle w:val="ListParagraph"/>
        <w:numPr>
          <w:ilvl w:val="2"/>
          <w:numId w:val="5"/>
        </w:numPr>
        <w:ind w:left="1260" w:hanging="540"/>
      </w:pPr>
      <w:r w:rsidRPr="003A7AB8">
        <w:t>Based on the nature of the concerns, this might involve one or more of the following activities:</w:t>
      </w:r>
    </w:p>
    <w:p w14:paraId="14CAED16" w14:textId="77777777" w:rsidR="00D3339E" w:rsidRPr="003A7AB8" w:rsidRDefault="00563DC6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>Interviewing research staff</w:t>
      </w:r>
    </w:p>
    <w:p w14:paraId="56DA7225" w14:textId="77777777" w:rsidR="00D3339E" w:rsidRPr="003A7AB8" w:rsidRDefault="00563DC6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>Reviewing regulatory and all applicable documentation</w:t>
      </w:r>
    </w:p>
    <w:p w14:paraId="7ABA8443" w14:textId="77777777" w:rsidR="00D3339E" w:rsidRPr="003A7AB8" w:rsidRDefault="00563DC6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>Reviewing either a random sample or all of the consent forms)</w:t>
      </w:r>
    </w:p>
    <w:p w14:paraId="2547C05C" w14:textId="076C21DC" w:rsidR="00D3339E" w:rsidRPr="003A7AB8" w:rsidRDefault="00563DC6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 xml:space="preserve">Reviewing either a random sample or all of data or case report forms </w:t>
      </w:r>
    </w:p>
    <w:p w14:paraId="13BF17B3" w14:textId="3F5BA768" w:rsidR="00D3339E" w:rsidRPr="003A7AB8" w:rsidRDefault="00563DC6" w:rsidP="00D3339E">
      <w:pPr>
        <w:pStyle w:val="ListParagraph"/>
        <w:numPr>
          <w:ilvl w:val="1"/>
          <w:numId w:val="5"/>
        </w:numPr>
      </w:pPr>
      <w:r w:rsidRPr="003A7AB8">
        <w:t xml:space="preserve">The HSPP </w:t>
      </w:r>
      <w:r w:rsidR="00D3339E" w:rsidRPr="003A7AB8">
        <w:t>Analysts complete HRP-</w:t>
      </w:r>
      <w:r w:rsidR="678384EC" w:rsidRPr="003A7AB8">
        <w:t>430c</w:t>
      </w:r>
      <w:r w:rsidRPr="003A7AB8">
        <w:t xml:space="preserve"> for s</w:t>
      </w:r>
      <w:r w:rsidR="00D3339E" w:rsidRPr="003A7AB8">
        <w:t xml:space="preserve">tudies classified as biomedical </w:t>
      </w:r>
      <w:r w:rsidRPr="003A7AB8">
        <w:t>research</w:t>
      </w:r>
    </w:p>
    <w:p w14:paraId="4C5DAF0C" w14:textId="77777777" w:rsidR="00577837" w:rsidRPr="003A7AB8" w:rsidRDefault="00563DC6" w:rsidP="00577837">
      <w:pPr>
        <w:pStyle w:val="ListParagraph"/>
        <w:numPr>
          <w:ilvl w:val="1"/>
          <w:numId w:val="5"/>
        </w:numPr>
      </w:pPr>
      <w:r w:rsidRPr="003A7AB8">
        <w:t>The HSPP Analysts complete HRP-</w:t>
      </w:r>
      <w:r w:rsidR="48D5B162" w:rsidRPr="003A7AB8">
        <w:t>430d</w:t>
      </w:r>
      <w:r w:rsidRPr="003A7AB8">
        <w:t xml:space="preserve"> for social-behavioral research studies </w:t>
      </w:r>
    </w:p>
    <w:p w14:paraId="20F465C9" w14:textId="2D16523D" w:rsidR="00D3339E" w:rsidRPr="003A7AB8" w:rsidRDefault="00563DC6" w:rsidP="00577837">
      <w:pPr>
        <w:pStyle w:val="ListParagraph"/>
        <w:numPr>
          <w:ilvl w:val="1"/>
          <w:numId w:val="5"/>
        </w:numPr>
      </w:pPr>
      <w:r w:rsidRPr="003A7AB8">
        <w:t xml:space="preserve">The HSPP Analysts will document their findings in writing and submit </w:t>
      </w:r>
      <w:r w:rsidR="00D3339E" w:rsidRPr="003A7AB8">
        <w:t>it to the IRB.</w:t>
      </w:r>
    </w:p>
    <w:p w14:paraId="7785F633" w14:textId="77777777" w:rsidR="00D3339E" w:rsidRPr="003A7AB8" w:rsidRDefault="00563DC6" w:rsidP="00D3339E">
      <w:pPr>
        <w:pStyle w:val="ListParagraph"/>
        <w:numPr>
          <w:ilvl w:val="2"/>
          <w:numId w:val="5"/>
        </w:numPr>
        <w:ind w:left="1260" w:hanging="540"/>
      </w:pPr>
      <w:r w:rsidRPr="003A7AB8">
        <w:t>This documentation will include the following:</w:t>
      </w:r>
    </w:p>
    <w:p w14:paraId="326C7133" w14:textId="77777777" w:rsidR="00D3339E" w:rsidRPr="003A7AB8" w:rsidRDefault="00563DC6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>Background and Summary</w:t>
      </w:r>
    </w:p>
    <w:p w14:paraId="5B8FE7F3" w14:textId="77777777" w:rsidR="00D3339E" w:rsidRPr="003A7AB8" w:rsidRDefault="00563DC6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>Findings and/or observations</w:t>
      </w:r>
    </w:p>
    <w:p w14:paraId="7F1F48B0" w14:textId="597848E5" w:rsidR="00563DC6" w:rsidRPr="003A7AB8" w:rsidRDefault="00D3339E" w:rsidP="00D3339E">
      <w:pPr>
        <w:pStyle w:val="ListParagraph"/>
        <w:numPr>
          <w:ilvl w:val="3"/>
          <w:numId w:val="5"/>
        </w:numPr>
        <w:ind w:left="1800" w:hanging="720"/>
      </w:pPr>
      <w:r w:rsidRPr="003A7AB8">
        <w:t>Supporting evidence</w:t>
      </w:r>
    </w:p>
    <w:p w14:paraId="4C0CEBE3" w14:textId="77777777" w:rsidR="00563DC6" w:rsidRPr="003A7AB8" w:rsidRDefault="00563DC6" w:rsidP="00563DC6">
      <w:pPr>
        <w:ind w:left="0" w:firstLine="0"/>
        <w:rPr>
          <w:b/>
        </w:rPr>
      </w:pPr>
    </w:p>
    <w:p w14:paraId="0C874F1E" w14:textId="76915F17" w:rsidR="00563DC6" w:rsidRPr="003A7AB8" w:rsidRDefault="00630F81" w:rsidP="4B4D2CC2">
      <w:pPr>
        <w:pStyle w:val="ListParagraph"/>
        <w:numPr>
          <w:ilvl w:val="0"/>
          <w:numId w:val="5"/>
        </w:numPr>
        <w:rPr>
          <w:b/>
          <w:bCs/>
        </w:rPr>
      </w:pPr>
      <w:r w:rsidRPr="003A7AB8">
        <w:rPr>
          <w:b/>
          <w:bCs/>
        </w:rPr>
        <w:t xml:space="preserve">MATERIALS </w:t>
      </w:r>
    </w:p>
    <w:p w14:paraId="77B95828" w14:textId="6AFD7912" w:rsidR="00587541" w:rsidRPr="003A7AB8" w:rsidRDefault="6A2DA3C2" w:rsidP="001E23C4">
      <w:pPr>
        <w:pStyle w:val="ListParagraph"/>
        <w:numPr>
          <w:ilvl w:val="1"/>
          <w:numId w:val="5"/>
        </w:numPr>
      </w:pPr>
      <w:r w:rsidRPr="003A7AB8">
        <w:t>HRP-024</w:t>
      </w:r>
      <w:r w:rsidR="4397C0B3" w:rsidRPr="003A7AB8">
        <w:t xml:space="preserve"> </w:t>
      </w:r>
      <w:r w:rsidR="008A21AA" w:rsidRPr="003A7AB8">
        <w:t>-</w:t>
      </w:r>
      <w:r w:rsidR="4397C0B3" w:rsidRPr="003A7AB8">
        <w:t xml:space="preserve"> </w:t>
      </w:r>
      <w:r w:rsidR="00D3339E" w:rsidRPr="003A7AB8">
        <w:t>SOP</w:t>
      </w:r>
      <w:r w:rsidR="4397C0B3" w:rsidRPr="003A7AB8">
        <w:t xml:space="preserve"> </w:t>
      </w:r>
      <w:r w:rsidR="00587541" w:rsidRPr="003A7AB8">
        <w:t>–</w:t>
      </w:r>
      <w:r w:rsidR="4397C0B3" w:rsidRPr="003A7AB8">
        <w:t xml:space="preserve"> </w:t>
      </w:r>
      <w:r w:rsidR="00587541" w:rsidRPr="003A7AB8">
        <w:t>Reportable New Information</w:t>
      </w:r>
    </w:p>
    <w:p w14:paraId="36E9D5AC" w14:textId="76ECDBCE" w:rsidR="059658D4" w:rsidRPr="003A7AB8" w:rsidRDefault="059658D4" w:rsidP="001E23C4">
      <w:pPr>
        <w:pStyle w:val="ListParagraph"/>
        <w:numPr>
          <w:ilvl w:val="1"/>
          <w:numId w:val="5"/>
        </w:numPr>
      </w:pPr>
      <w:r w:rsidRPr="003A7AB8">
        <w:t xml:space="preserve">HRP-026 </w:t>
      </w:r>
      <w:r w:rsidR="008A21AA" w:rsidRPr="003A7AB8">
        <w:t>-</w:t>
      </w:r>
      <w:r w:rsidRPr="003A7AB8">
        <w:t xml:space="preserve"> SOP </w:t>
      </w:r>
      <w:r w:rsidR="008A21AA" w:rsidRPr="003A7AB8">
        <w:t>-</w:t>
      </w:r>
      <w:r w:rsidRPr="003A7AB8">
        <w:t xml:space="preserve"> Suspension or Termination Issued Outside of Convened IRB</w:t>
      </w:r>
    </w:p>
    <w:p w14:paraId="6D795516" w14:textId="5BDC0716" w:rsidR="00B842D8" w:rsidRPr="003A7AB8" w:rsidRDefault="00B842D8" w:rsidP="00B842D8">
      <w:pPr>
        <w:pStyle w:val="ListParagraph"/>
        <w:numPr>
          <w:ilvl w:val="1"/>
          <w:numId w:val="5"/>
        </w:numPr>
        <w:rPr>
          <w:b/>
          <w:bCs/>
        </w:rPr>
      </w:pPr>
      <w:r w:rsidRPr="003A7AB8">
        <w:t xml:space="preserve">HRP-101 </w:t>
      </w:r>
      <w:r w:rsidR="008A21AA" w:rsidRPr="003A7AB8">
        <w:t>-</w:t>
      </w:r>
      <w:r w:rsidRPr="003A7AB8">
        <w:t xml:space="preserve"> SOP </w:t>
      </w:r>
      <w:r w:rsidR="008A21AA" w:rsidRPr="003A7AB8">
        <w:t>-</w:t>
      </w:r>
      <w:r w:rsidRPr="003A7AB8">
        <w:t xml:space="preserve"> Human Research Protection Program Plan</w:t>
      </w:r>
    </w:p>
    <w:p w14:paraId="5E2923F4" w14:textId="5F306A47" w:rsidR="24A98EA3" w:rsidRPr="003A7AB8" w:rsidRDefault="24A98EA3" w:rsidP="316F74DC">
      <w:pPr>
        <w:pStyle w:val="ListParagraph"/>
        <w:numPr>
          <w:ilvl w:val="1"/>
          <w:numId w:val="5"/>
        </w:numPr>
        <w:rPr>
          <w:rFonts w:asciiTheme="minorHAnsi" w:eastAsiaTheme="minorEastAsia" w:hAnsiTheme="minorHAnsi" w:cstheme="minorBidi"/>
        </w:rPr>
      </w:pPr>
      <w:r w:rsidRPr="003A7AB8">
        <w:t xml:space="preserve">HRP-430a - CHECKLIST - </w:t>
      </w:r>
      <w:r w:rsidR="00583B34" w:rsidRPr="003A7AB8">
        <w:t>Post Approval Monitoring Self-Assessment Drug or Device Clinical Trial</w:t>
      </w:r>
    </w:p>
    <w:p w14:paraId="181A76D5" w14:textId="012121B7" w:rsidR="24A98EA3" w:rsidRPr="003A7AB8" w:rsidRDefault="24A98EA3" w:rsidP="316F74DC">
      <w:pPr>
        <w:numPr>
          <w:ilvl w:val="1"/>
          <w:numId w:val="5"/>
        </w:numPr>
        <w:spacing w:before="20" w:after="20" w:line="240" w:lineRule="auto"/>
        <w:rPr>
          <w:rFonts w:asciiTheme="minorHAnsi" w:eastAsiaTheme="minorEastAsia" w:hAnsiTheme="minorHAnsi" w:cstheme="minorBidi"/>
        </w:rPr>
      </w:pPr>
      <w:r w:rsidRPr="003A7AB8">
        <w:t xml:space="preserve">HRP-430b </w:t>
      </w:r>
      <w:r w:rsidR="008A21AA" w:rsidRPr="003A7AB8">
        <w:t>-</w:t>
      </w:r>
      <w:r w:rsidRPr="003A7AB8">
        <w:t xml:space="preserve"> CHECKLIST </w:t>
      </w:r>
      <w:r w:rsidR="008A21AA" w:rsidRPr="003A7AB8">
        <w:t>-</w:t>
      </w:r>
      <w:r w:rsidRPr="003A7AB8">
        <w:t xml:space="preserve"> </w:t>
      </w:r>
      <w:r w:rsidR="00583B34" w:rsidRPr="003A7AB8">
        <w:t>Post Approval Monitoring Self-Assessment Participant File</w:t>
      </w:r>
    </w:p>
    <w:p w14:paraId="5D77B339" w14:textId="49A089A8" w:rsidR="24A98EA3" w:rsidRPr="003A7AB8" w:rsidRDefault="24A98EA3" w:rsidP="316F74DC">
      <w:pPr>
        <w:numPr>
          <w:ilvl w:val="1"/>
          <w:numId w:val="5"/>
        </w:numPr>
        <w:spacing w:before="20" w:after="20" w:line="240" w:lineRule="auto"/>
        <w:rPr>
          <w:rFonts w:asciiTheme="minorHAnsi" w:eastAsiaTheme="minorEastAsia" w:hAnsiTheme="minorHAnsi" w:cstheme="minorBidi"/>
        </w:rPr>
      </w:pPr>
      <w:r w:rsidRPr="003A7AB8">
        <w:t xml:space="preserve">HRP-430c </w:t>
      </w:r>
      <w:r w:rsidR="008A21AA" w:rsidRPr="003A7AB8">
        <w:t>-</w:t>
      </w:r>
      <w:r w:rsidRPr="003A7AB8">
        <w:t xml:space="preserve"> CHECKLIST </w:t>
      </w:r>
      <w:r w:rsidR="008A21AA" w:rsidRPr="003A7AB8">
        <w:t>-</w:t>
      </w:r>
      <w:r w:rsidRPr="003A7AB8">
        <w:t xml:space="preserve"> </w:t>
      </w:r>
      <w:r w:rsidR="00583B34" w:rsidRPr="003A7AB8">
        <w:t>Post Approval Monitoring Self-Assessment Biomedical Research</w:t>
      </w:r>
    </w:p>
    <w:p w14:paraId="505ED7FA" w14:textId="505EA299" w:rsidR="24A98EA3" w:rsidRPr="003A7AB8" w:rsidRDefault="24A98EA3" w:rsidP="316F74DC">
      <w:pPr>
        <w:numPr>
          <w:ilvl w:val="1"/>
          <w:numId w:val="5"/>
        </w:numPr>
        <w:spacing w:before="20" w:after="20" w:line="240" w:lineRule="auto"/>
        <w:rPr>
          <w:rFonts w:asciiTheme="minorHAnsi" w:eastAsiaTheme="minorEastAsia" w:hAnsiTheme="minorHAnsi" w:cstheme="minorBidi"/>
        </w:rPr>
      </w:pPr>
      <w:r w:rsidRPr="003A7AB8">
        <w:t xml:space="preserve">HRP-430d </w:t>
      </w:r>
      <w:r w:rsidR="008A21AA" w:rsidRPr="003A7AB8">
        <w:t>-</w:t>
      </w:r>
      <w:r w:rsidRPr="003A7AB8">
        <w:t xml:space="preserve"> CHECKLIST </w:t>
      </w:r>
      <w:r w:rsidR="008A21AA" w:rsidRPr="003A7AB8">
        <w:t>-</w:t>
      </w:r>
      <w:r w:rsidRPr="003A7AB8">
        <w:t xml:space="preserve"> </w:t>
      </w:r>
      <w:r w:rsidR="00583B34" w:rsidRPr="003A7AB8">
        <w:t>Post Approval Monitoring Self-Assessment Social Behavioral Research</w:t>
      </w:r>
    </w:p>
    <w:p w14:paraId="3A109833" w14:textId="797B5CD1" w:rsidR="24A98EA3" w:rsidRPr="003A7AB8" w:rsidRDefault="24A98EA3" w:rsidP="316F74DC">
      <w:pPr>
        <w:numPr>
          <w:ilvl w:val="1"/>
          <w:numId w:val="5"/>
        </w:numPr>
        <w:spacing w:before="20" w:after="20" w:line="240" w:lineRule="auto"/>
        <w:rPr>
          <w:rFonts w:asciiTheme="minorHAnsi" w:eastAsiaTheme="minorEastAsia" w:hAnsiTheme="minorHAnsi" w:cstheme="minorBidi"/>
        </w:rPr>
      </w:pPr>
      <w:r w:rsidRPr="003A7AB8">
        <w:t xml:space="preserve">HRP-430e </w:t>
      </w:r>
      <w:r w:rsidR="008A21AA" w:rsidRPr="003A7AB8">
        <w:t>-</w:t>
      </w:r>
      <w:r w:rsidRPr="003A7AB8">
        <w:t xml:space="preserve"> CHECKLIST </w:t>
      </w:r>
      <w:r w:rsidR="008A21AA" w:rsidRPr="003A7AB8">
        <w:t>-</w:t>
      </w:r>
      <w:r w:rsidRPr="003A7AB8">
        <w:t xml:space="preserve"> </w:t>
      </w:r>
      <w:r w:rsidR="00583B34" w:rsidRPr="003A7AB8">
        <w:t>Post Approval Monitoring Self-Assessment – Humanitarian Use Device</w:t>
      </w:r>
    </w:p>
    <w:p w14:paraId="5090A5A6" w14:textId="77777777" w:rsidR="00D3339E" w:rsidRPr="003A7AB8" w:rsidRDefault="00D3339E" w:rsidP="00577837">
      <w:pPr>
        <w:ind w:left="0" w:firstLine="0"/>
      </w:pPr>
    </w:p>
    <w:p w14:paraId="21FF9CCB" w14:textId="5CC9D7BA" w:rsidR="00563DC6" w:rsidRPr="003A7AB8" w:rsidRDefault="00630F81" w:rsidP="4B4D2CC2">
      <w:pPr>
        <w:pStyle w:val="ListParagraph"/>
        <w:numPr>
          <w:ilvl w:val="0"/>
          <w:numId w:val="5"/>
        </w:numPr>
        <w:rPr>
          <w:b/>
          <w:bCs/>
        </w:rPr>
      </w:pPr>
      <w:r w:rsidRPr="003A7AB8">
        <w:rPr>
          <w:b/>
          <w:bCs/>
        </w:rPr>
        <w:t>REFERENCES</w:t>
      </w:r>
    </w:p>
    <w:p w14:paraId="418A5486" w14:textId="77777777" w:rsidR="00583B34" w:rsidRPr="003A7AB8" w:rsidRDefault="00583B34" w:rsidP="00583B34">
      <w:pPr>
        <w:pStyle w:val="ListParagraph"/>
        <w:numPr>
          <w:ilvl w:val="1"/>
          <w:numId w:val="5"/>
        </w:numPr>
        <w:rPr>
          <w:b/>
        </w:rPr>
      </w:pPr>
      <w:r w:rsidRPr="003A7AB8">
        <w:t>Rutgers University</w:t>
      </w:r>
    </w:p>
    <w:p w14:paraId="72D96541" w14:textId="77777777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t>HRP 101 Rutgers Human Subjects Protection Program (HRP-101)</w:t>
      </w:r>
    </w:p>
    <w:p w14:paraId="190E60E2" w14:textId="77777777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t>Rutgers HSPP Toolkit and Guidance</w:t>
      </w:r>
    </w:p>
    <w:p w14:paraId="57A771BA" w14:textId="77777777" w:rsidR="00583B34" w:rsidRPr="003A7AB8" w:rsidRDefault="00583B34" w:rsidP="00583B34">
      <w:pPr>
        <w:pStyle w:val="ListParagraph"/>
        <w:numPr>
          <w:ilvl w:val="1"/>
          <w:numId w:val="5"/>
        </w:numPr>
        <w:rPr>
          <w:b/>
        </w:rPr>
      </w:pPr>
      <w:r w:rsidRPr="003A7AB8">
        <w:rPr>
          <w:i/>
          <w:iCs/>
        </w:rPr>
        <w:t>Federal Regulations:</w:t>
      </w:r>
    </w:p>
    <w:p w14:paraId="4DC2CC2E" w14:textId="03526525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rPr>
          <w:i/>
          <w:iCs/>
        </w:rPr>
        <w:t xml:space="preserve">  </w:t>
      </w:r>
      <w:r w:rsidRPr="003A7AB8">
        <w:t>21 CFR Part 11 – Electronic Records; Electronic Signatures</w:t>
      </w:r>
    </w:p>
    <w:p w14:paraId="73E49DE9" w14:textId="77777777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lastRenderedPageBreak/>
        <w:t xml:space="preserve">  21 CFR Part 50 – Protection of Human Subjects </w:t>
      </w:r>
    </w:p>
    <w:p w14:paraId="248AE2E8" w14:textId="77777777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t xml:space="preserve">  21 CFR Part 54 – Financial Disclosures by Clinical Investigators</w:t>
      </w:r>
    </w:p>
    <w:p w14:paraId="7F2F9ECA" w14:textId="77777777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t xml:space="preserve">  21 CFR Part 56 – Institutional Review Boards</w:t>
      </w:r>
    </w:p>
    <w:p w14:paraId="60EBBAA5" w14:textId="77777777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t xml:space="preserve">  21 CFR Part 312 Investigational New Drug Application</w:t>
      </w:r>
    </w:p>
    <w:p w14:paraId="4E64312B" w14:textId="77777777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t xml:space="preserve">  21 CFR 314 Applications for FDA Approval to Market a New Drug</w:t>
      </w:r>
    </w:p>
    <w:p w14:paraId="74BF27AB" w14:textId="77777777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t xml:space="preserve">  21 Part 600 – Biological Products: General</w:t>
      </w:r>
    </w:p>
    <w:p w14:paraId="6461BE49" w14:textId="77777777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t xml:space="preserve">  21 CFR 601 – Applications for FDA Approval of a Biologic License</w:t>
      </w:r>
    </w:p>
    <w:p w14:paraId="14CDD768" w14:textId="77777777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t xml:space="preserve">  21 CFR 812 – Investigational Device Exemptions</w:t>
      </w:r>
    </w:p>
    <w:p w14:paraId="37CD5EF0" w14:textId="77777777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t>21 CFR Part 814 – Premarket Approval of Medical Devices</w:t>
      </w:r>
    </w:p>
    <w:p w14:paraId="5CBFF2D4" w14:textId="77777777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t>45 CFR Part 46 HHS – Protection of Human Subjects</w:t>
      </w:r>
    </w:p>
    <w:p w14:paraId="4AD3A075" w14:textId="77777777" w:rsidR="00583B34" w:rsidRPr="003A7AB8" w:rsidRDefault="00583B34" w:rsidP="00583B34">
      <w:pPr>
        <w:pStyle w:val="ListParagraph"/>
        <w:numPr>
          <w:ilvl w:val="2"/>
          <w:numId w:val="5"/>
        </w:numPr>
        <w:rPr>
          <w:b/>
        </w:rPr>
      </w:pPr>
      <w:r w:rsidRPr="003A7AB8">
        <w:t>45 CFR Parts 160 and 164 HIPAA Privacy Rule</w:t>
      </w:r>
    </w:p>
    <w:p w14:paraId="33BF827E" w14:textId="77777777" w:rsidR="00583B34" w:rsidRPr="003A7AB8" w:rsidRDefault="00583B34" w:rsidP="00583B34">
      <w:pPr>
        <w:rPr>
          <w:i/>
          <w:iCs/>
        </w:rPr>
      </w:pPr>
      <w:r w:rsidRPr="003A7AB8">
        <w:rPr>
          <w:i/>
          <w:iCs/>
        </w:rPr>
        <w:t>7.3 New Jersey State Law:</w:t>
      </w:r>
    </w:p>
    <w:p w14:paraId="54FDFB62" w14:textId="77777777" w:rsidR="00583B34" w:rsidRPr="003A7AB8" w:rsidRDefault="00583B34" w:rsidP="00583B34">
      <w:pPr>
        <w:rPr>
          <w:b/>
        </w:rPr>
      </w:pPr>
      <w:r w:rsidRPr="003A7AB8">
        <w:rPr>
          <w:i/>
          <w:iCs/>
        </w:rPr>
        <w:t>7.3.1 Title</w:t>
      </w:r>
      <w:r w:rsidRPr="003A7AB8">
        <w:t xml:space="preserve"> 26 Chapter 316 - Access to Medical Research Act </w:t>
      </w:r>
    </w:p>
    <w:p w14:paraId="0AFF0161" w14:textId="77777777" w:rsidR="00583B34" w:rsidRPr="003A7AB8" w:rsidRDefault="00583B34" w:rsidP="003A7AB8">
      <w:pPr>
        <w:ind w:left="0" w:firstLine="0"/>
        <w:rPr>
          <w:b/>
        </w:rPr>
      </w:pPr>
    </w:p>
    <w:p w14:paraId="1FCE5C42" w14:textId="48092CC7" w:rsidR="0053145C" w:rsidRDefault="00630F81">
      <w:pPr>
        <w:tabs>
          <w:tab w:val="center" w:pos="573"/>
          <w:tab w:val="center" w:pos="4475"/>
        </w:tabs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</w:p>
    <w:p w14:paraId="0DD5DE13" w14:textId="3091C6A2" w:rsidR="0053145C" w:rsidRDefault="0053145C">
      <w:pPr>
        <w:spacing w:after="0" w:line="259" w:lineRule="auto"/>
        <w:ind w:left="0" w:firstLine="0"/>
      </w:pPr>
    </w:p>
    <w:sectPr w:rsidR="0053145C" w:rsidSect="00FD491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86A9" w14:textId="77777777" w:rsidR="00C3267E" w:rsidRDefault="00C3267E">
      <w:pPr>
        <w:spacing w:after="0" w:line="240" w:lineRule="auto"/>
      </w:pPr>
      <w:r>
        <w:separator/>
      </w:r>
    </w:p>
  </w:endnote>
  <w:endnote w:type="continuationSeparator" w:id="0">
    <w:p w14:paraId="19A3C80F" w14:textId="77777777" w:rsidR="00C3267E" w:rsidRDefault="00C3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6F74DC" w14:paraId="61404073" w14:textId="77777777" w:rsidTr="00500308">
      <w:tc>
        <w:tcPr>
          <w:tcW w:w="3120" w:type="dxa"/>
        </w:tcPr>
        <w:p w14:paraId="43E5FF28" w14:textId="604F02DA" w:rsidR="316F74DC" w:rsidRDefault="316F74DC" w:rsidP="00500308">
          <w:pPr>
            <w:pStyle w:val="Header"/>
            <w:ind w:left="-115"/>
          </w:pPr>
        </w:p>
      </w:tc>
      <w:tc>
        <w:tcPr>
          <w:tcW w:w="3120" w:type="dxa"/>
        </w:tcPr>
        <w:p w14:paraId="03E993DF" w14:textId="12341A59" w:rsidR="316F74DC" w:rsidRDefault="316F74DC" w:rsidP="00500308">
          <w:pPr>
            <w:pStyle w:val="Header"/>
            <w:jc w:val="center"/>
          </w:pPr>
        </w:p>
      </w:tc>
      <w:tc>
        <w:tcPr>
          <w:tcW w:w="3120" w:type="dxa"/>
        </w:tcPr>
        <w:p w14:paraId="0A6E3854" w14:textId="13330C14" w:rsidR="316F74DC" w:rsidRDefault="316F74DC" w:rsidP="00500308">
          <w:pPr>
            <w:pStyle w:val="Header"/>
            <w:ind w:right="-115"/>
            <w:jc w:val="right"/>
          </w:pPr>
        </w:p>
      </w:tc>
    </w:tr>
  </w:tbl>
  <w:p w14:paraId="6C54AD5B" w14:textId="02BA1AC8" w:rsidR="316F74DC" w:rsidRDefault="316F74DC" w:rsidP="00500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CD6B" w14:textId="77777777" w:rsidR="00C3267E" w:rsidRDefault="00C3267E">
      <w:pPr>
        <w:spacing w:after="0" w:line="240" w:lineRule="auto"/>
      </w:pPr>
      <w:r>
        <w:separator/>
      </w:r>
    </w:p>
  </w:footnote>
  <w:footnote w:type="continuationSeparator" w:id="0">
    <w:p w14:paraId="6FD3B4EC" w14:textId="77777777" w:rsidR="00C3267E" w:rsidRDefault="00C3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C199" w14:textId="77BD2F66" w:rsidR="0053145C" w:rsidRDefault="00630F81" w:rsidP="00FD4911">
    <w:pPr>
      <w:spacing w:after="0" w:line="259" w:lineRule="auto"/>
      <w:ind w:left="0" w:right="792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9B7038" wp14:editId="2FD060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44" name="Group 50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1014DAE" id="Group 5044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g4TwEAAK4CAAAOAAAAZHJzL2Uyb0RvYy54bWycUstOwzAQvCPxD5bv1ElVEI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j9lqRYnlBreUGpOE&#10;oEGDbwus24L/8Ds4A+0pmzSPCsx0ohoyJmuPs7VyjEQgmFMiEM1PhosOt/KnVnQv/1Sz3wZsmmNu&#10;mzI0pS6x4LzAyfXLHO+X36z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dy1g4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625A" w14:textId="77777777" w:rsidR="00FD4911" w:rsidRDefault="00FD4911" w:rsidP="00FD4911">
    <w:pPr>
      <w:ind w:left="0"/>
    </w:pPr>
    <w:r>
      <w:tab/>
    </w:r>
  </w:p>
  <w:tbl>
    <w:tblPr>
      <w:tblStyle w:val="TableGrid1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7" w:type="dxa"/>
        <w:left w:w="108" w:type="dxa"/>
        <w:right w:w="99" w:type="dxa"/>
      </w:tblCellMar>
      <w:tblLook w:val="04A0" w:firstRow="1" w:lastRow="0" w:firstColumn="1" w:lastColumn="0" w:noHBand="0" w:noVBand="1"/>
    </w:tblPr>
    <w:tblGrid>
      <w:gridCol w:w="2652"/>
      <w:gridCol w:w="2234"/>
      <w:gridCol w:w="2234"/>
      <w:gridCol w:w="2235"/>
    </w:tblGrid>
    <w:tr w:rsidR="00C6167E" w14:paraId="4585A2A3" w14:textId="77777777" w:rsidTr="008A21AA">
      <w:trPr>
        <w:trHeight w:val="121"/>
      </w:trPr>
      <w:tc>
        <w:tcPr>
          <w:tcW w:w="1151" w:type="pct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693B3387" w14:textId="775D6D15" w:rsidR="00FD4911" w:rsidRDefault="316F74DC" w:rsidP="00FD4911">
          <w:pPr>
            <w:spacing w:after="0" w:line="259" w:lineRule="auto"/>
            <w:ind w:left="0" w:firstLine="0"/>
            <w:rPr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1E4F0E98" wp14:editId="4660F74F">
                <wp:extent cx="1552575" cy="607594"/>
                <wp:effectExtent l="0" t="0" r="0" b="0"/>
                <wp:docPr id="1" name="Picture 1" descr="Rutgers University logo and symbol, meaning, history,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607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pct"/>
          <w:gridSpan w:val="3"/>
          <w:tcBorders>
            <w:left w:val="single" w:sz="4" w:space="0" w:color="auto"/>
          </w:tcBorders>
          <w:vAlign w:val="center"/>
        </w:tcPr>
        <w:p w14:paraId="1F34BEBA" w14:textId="77777777" w:rsidR="00FD4911" w:rsidRDefault="00FD4911" w:rsidP="00577837">
          <w:pPr>
            <w:spacing w:after="160" w:line="259" w:lineRule="auto"/>
            <w:ind w:left="0" w:firstLine="0"/>
          </w:pPr>
          <w:r>
            <w:rPr>
              <w:b/>
              <w:sz w:val="24"/>
            </w:rPr>
            <w:t xml:space="preserve">SOP: </w:t>
          </w:r>
          <w:r>
            <w:rPr>
              <w:sz w:val="24"/>
            </w:rPr>
            <w:t>Directed Review (For Cause) Audits</w:t>
          </w:r>
          <w:r>
            <w:rPr>
              <w:b/>
              <w:sz w:val="24"/>
            </w:rPr>
            <w:t xml:space="preserve"> </w:t>
          </w:r>
        </w:p>
      </w:tc>
    </w:tr>
    <w:tr w:rsidR="00C6167E" w14:paraId="1BB8E937" w14:textId="77777777" w:rsidTr="008A21AA">
      <w:trPr>
        <w:trHeight w:val="330"/>
      </w:trPr>
      <w:tc>
        <w:tcPr>
          <w:tcW w:w="1151" w:type="pct"/>
          <w:vMerge/>
          <w:tcBorders>
            <w:left w:val="nil"/>
            <w:bottom w:val="nil"/>
          </w:tcBorders>
        </w:tcPr>
        <w:p w14:paraId="32BD227B" w14:textId="77777777" w:rsidR="00FD4911" w:rsidRDefault="00FD4911" w:rsidP="00FD4911">
          <w:pPr>
            <w:spacing w:after="0" w:line="259" w:lineRule="auto"/>
            <w:ind w:left="0" w:right="11" w:firstLine="0"/>
            <w:jc w:val="center"/>
            <w:rPr>
              <w:sz w:val="18"/>
            </w:rPr>
          </w:pPr>
        </w:p>
      </w:tc>
      <w:tc>
        <w:tcPr>
          <w:tcW w:w="1283" w:type="pct"/>
          <w:tcBorders>
            <w:left w:val="single" w:sz="4" w:space="0" w:color="auto"/>
          </w:tcBorders>
          <w:vAlign w:val="center"/>
        </w:tcPr>
        <w:p w14:paraId="1CE0854E" w14:textId="77777777" w:rsidR="00FD4911" w:rsidRDefault="00FD4911" w:rsidP="00FD4911">
          <w:pPr>
            <w:spacing w:after="0" w:line="259" w:lineRule="auto"/>
            <w:ind w:left="0" w:right="11" w:firstLine="0"/>
            <w:jc w:val="center"/>
          </w:pPr>
          <w:r>
            <w:rPr>
              <w:sz w:val="18"/>
            </w:rPr>
            <w:t>NUMBER</w:t>
          </w:r>
        </w:p>
      </w:tc>
      <w:tc>
        <w:tcPr>
          <w:tcW w:w="1283" w:type="pct"/>
          <w:vAlign w:val="center"/>
        </w:tcPr>
        <w:p w14:paraId="6C66B2C9" w14:textId="77777777" w:rsidR="00FD4911" w:rsidRDefault="00FD4911" w:rsidP="00FD4911">
          <w:pPr>
            <w:spacing w:after="0" w:line="259" w:lineRule="auto"/>
            <w:ind w:left="38" w:firstLine="0"/>
            <w:jc w:val="center"/>
          </w:pPr>
          <w:r>
            <w:rPr>
              <w:sz w:val="18"/>
            </w:rPr>
            <w:t>Approval Date</w:t>
          </w:r>
        </w:p>
      </w:tc>
      <w:tc>
        <w:tcPr>
          <w:tcW w:w="1283" w:type="pct"/>
          <w:vAlign w:val="center"/>
        </w:tcPr>
        <w:p w14:paraId="3AE5C4BA" w14:textId="77777777" w:rsidR="00FD4911" w:rsidRDefault="00FD4911" w:rsidP="00FD4911">
          <w:pPr>
            <w:spacing w:after="0" w:line="259" w:lineRule="auto"/>
            <w:ind w:left="0" w:right="9" w:firstLine="0"/>
            <w:jc w:val="center"/>
          </w:pPr>
          <w:r>
            <w:rPr>
              <w:sz w:val="18"/>
            </w:rPr>
            <w:t>Page</w:t>
          </w:r>
        </w:p>
      </w:tc>
    </w:tr>
    <w:tr w:rsidR="00C6167E" w14:paraId="05E83874" w14:textId="77777777" w:rsidTr="008A21AA">
      <w:trPr>
        <w:trHeight w:val="33"/>
      </w:trPr>
      <w:tc>
        <w:tcPr>
          <w:tcW w:w="1151" w:type="pct"/>
          <w:vMerge/>
          <w:tcBorders>
            <w:left w:val="nil"/>
            <w:bottom w:val="nil"/>
          </w:tcBorders>
        </w:tcPr>
        <w:p w14:paraId="1FD7AE10" w14:textId="77777777" w:rsidR="00FD4911" w:rsidRDefault="00FD4911" w:rsidP="00FD4911">
          <w:pPr>
            <w:spacing w:after="0" w:line="259" w:lineRule="auto"/>
            <w:ind w:left="0" w:right="10" w:firstLine="0"/>
            <w:jc w:val="center"/>
            <w:rPr>
              <w:sz w:val="18"/>
            </w:rPr>
          </w:pPr>
        </w:p>
      </w:tc>
      <w:tc>
        <w:tcPr>
          <w:tcW w:w="1283" w:type="pct"/>
          <w:tcBorders>
            <w:left w:val="single" w:sz="4" w:space="0" w:color="auto"/>
          </w:tcBorders>
          <w:vAlign w:val="center"/>
        </w:tcPr>
        <w:p w14:paraId="303D4F70" w14:textId="03E67789" w:rsidR="00FD4911" w:rsidRDefault="005D7ABB" w:rsidP="00FD4911">
          <w:pPr>
            <w:spacing w:after="0" w:line="259" w:lineRule="auto"/>
            <w:ind w:left="0" w:right="10" w:firstLine="0"/>
            <w:jc w:val="center"/>
          </w:pPr>
          <w:r>
            <w:rPr>
              <w:sz w:val="18"/>
            </w:rPr>
            <w:t>HRP-</w:t>
          </w:r>
          <w:r w:rsidR="009D045D">
            <w:rPr>
              <w:sz w:val="18"/>
            </w:rPr>
            <w:t>025</w:t>
          </w:r>
        </w:p>
      </w:tc>
      <w:tc>
        <w:tcPr>
          <w:tcW w:w="1283" w:type="pct"/>
          <w:vAlign w:val="center"/>
        </w:tcPr>
        <w:p w14:paraId="3B1D5B4C" w14:textId="63B8AB43" w:rsidR="00FD4911" w:rsidRDefault="00583B34" w:rsidP="00FD4911">
          <w:pPr>
            <w:spacing w:after="0" w:line="259" w:lineRule="auto"/>
            <w:ind w:left="0" w:right="12" w:firstLine="0"/>
            <w:jc w:val="center"/>
          </w:pPr>
          <w:r>
            <w:rPr>
              <w:sz w:val="18"/>
            </w:rPr>
            <w:t>1/31/2022</w:t>
          </w:r>
        </w:p>
      </w:tc>
      <w:tc>
        <w:tcPr>
          <w:tcW w:w="1283" w:type="pct"/>
          <w:vAlign w:val="center"/>
        </w:tcPr>
        <w:p w14:paraId="704443C1" w14:textId="77777777" w:rsidR="00FD4911" w:rsidRDefault="00FD4911" w:rsidP="00FD4911">
          <w:pPr>
            <w:spacing w:after="0" w:line="259" w:lineRule="auto"/>
            <w:ind w:left="0" w:firstLine="0"/>
            <w:jc w:val="center"/>
          </w:pPr>
          <w:r>
            <w:rPr>
              <w:sz w:val="18"/>
            </w:rPr>
            <w:t>Page 1 of 3</w:t>
          </w:r>
        </w:p>
      </w:tc>
    </w:tr>
  </w:tbl>
  <w:p w14:paraId="6A573CA6" w14:textId="333450D2" w:rsidR="0053145C" w:rsidRDefault="0053145C" w:rsidP="00FD4911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3463" w14:textId="6ABE155C" w:rsidR="0053145C" w:rsidRDefault="00630F81" w:rsidP="00FD4911">
    <w:pPr>
      <w:tabs>
        <w:tab w:val="left" w:pos="5420"/>
      </w:tabs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8DF0F60" wp14:editId="305DAC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33" name="Group 5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E7CC0A6" id="Group 5033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ETTwEAAK4CAAAOAAAAZHJzL2Uyb0RvYy54bWycUstOwzAQvCPxD5bv1EkrEI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j9lqRYnlBreUGpOE&#10;oEGDbwus24L/8Ds4A+0pmzSPCsx0ohoyJmuPs7VyjEQgmFMiEM1PhosOt/KnVnQv/1Sz3wZsmmNu&#10;mzI0pS6x4LzAyfXLHO+X36z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m5EET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7A8"/>
    <w:multiLevelType w:val="hybridMultilevel"/>
    <w:tmpl w:val="C7106E0C"/>
    <w:lvl w:ilvl="0" w:tplc="1D466BFE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E14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7EC0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ECF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9C77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0C9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AAB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8E9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ECF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0149D"/>
    <w:multiLevelType w:val="multilevel"/>
    <w:tmpl w:val="049C32F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080709"/>
    <w:multiLevelType w:val="hybridMultilevel"/>
    <w:tmpl w:val="6A9A1AD4"/>
    <w:lvl w:ilvl="0" w:tplc="42FE5C4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62DB6"/>
    <w:multiLevelType w:val="multilevel"/>
    <w:tmpl w:val="102A8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C78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5C"/>
    <w:rsid w:val="00072940"/>
    <w:rsid w:val="000758CF"/>
    <w:rsid w:val="0008217D"/>
    <w:rsid w:val="000B0CF3"/>
    <w:rsid w:val="000E6CE8"/>
    <w:rsid w:val="001C41E5"/>
    <w:rsid w:val="00213816"/>
    <w:rsid w:val="002143CF"/>
    <w:rsid w:val="00283462"/>
    <w:rsid w:val="002B2457"/>
    <w:rsid w:val="00303FAD"/>
    <w:rsid w:val="00331D58"/>
    <w:rsid w:val="00370F3F"/>
    <w:rsid w:val="003A7AB8"/>
    <w:rsid w:val="003C6BF7"/>
    <w:rsid w:val="004204B3"/>
    <w:rsid w:val="00464A87"/>
    <w:rsid w:val="004F1908"/>
    <w:rsid w:val="00500308"/>
    <w:rsid w:val="0053145C"/>
    <w:rsid w:val="00563DC6"/>
    <w:rsid w:val="00566EB3"/>
    <w:rsid w:val="00577837"/>
    <w:rsid w:val="00583B34"/>
    <w:rsid w:val="00587541"/>
    <w:rsid w:val="005960AE"/>
    <w:rsid w:val="005C7EDE"/>
    <w:rsid w:val="005D7ABB"/>
    <w:rsid w:val="00630F81"/>
    <w:rsid w:val="00646FCD"/>
    <w:rsid w:val="00660448"/>
    <w:rsid w:val="007935C3"/>
    <w:rsid w:val="007A5041"/>
    <w:rsid w:val="00806ED6"/>
    <w:rsid w:val="008A21AA"/>
    <w:rsid w:val="00942B4C"/>
    <w:rsid w:val="00972E46"/>
    <w:rsid w:val="00976A85"/>
    <w:rsid w:val="009D045D"/>
    <w:rsid w:val="009D6ABF"/>
    <w:rsid w:val="00B842D8"/>
    <w:rsid w:val="00B86738"/>
    <w:rsid w:val="00C26F18"/>
    <w:rsid w:val="00C3267E"/>
    <w:rsid w:val="00C3703D"/>
    <w:rsid w:val="00C6167E"/>
    <w:rsid w:val="00C6564A"/>
    <w:rsid w:val="00D3339E"/>
    <w:rsid w:val="00D74CB9"/>
    <w:rsid w:val="00DC5135"/>
    <w:rsid w:val="00DD5DF1"/>
    <w:rsid w:val="00DF4B78"/>
    <w:rsid w:val="00FD4911"/>
    <w:rsid w:val="028C8C53"/>
    <w:rsid w:val="056258EC"/>
    <w:rsid w:val="059658D4"/>
    <w:rsid w:val="09AD3123"/>
    <w:rsid w:val="10BBDE4A"/>
    <w:rsid w:val="12F4553A"/>
    <w:rsid w:val="17F80A29"/>
    <w:rsid w:val="1EACC2F2"/>
    <w:rsid w:val="1F09CF9C"/>
    <w:rsid w:val="24A98EA3"/>
    <w:rsid w:val="25F6134A"/>
    <w:rsid w:val="277E0D96"/>
    <w:rsid w:val="28FAD7A3"/>
    <w:rsid w:val="2B563B89"/>
    <w:rsid w:val="316F74DC"/>
    <w:rsid w:val="321717C4"/>
    <w:rsid w:val="36A92791"/>
    <w:rsid w:val="3AB89406"/>
    <w:rsid w:val="3F0F4BA7"/>
    <w:rsid w:val="4397C0B3"/>
    <w:rsid w:val="46CFB34A"/>
    <w:rsid w:val="48D5B162"/>
    <w:rsid w:val="48E8BEF5"/>
    <w:rsid w:val="4B4D2CC2"/>
    <w:rsid w:val="4C53E742"/>
    <w:rsid w:val="55E51A4F"/>
    <w:rsid w:val="5A30DE48"/>
    <w:rsid w:val="5AA7564D"/>
    <w:rsid w:val="5BFB2E3E"/>
    <w:rsid w:val="5C29A0F0"/>
    <w:rsid w:val="5F5F5397"/>
    <w:rsid w:val="678384EC"/>
    <w:rsid w:val="6A2DA3C2"/>
    <w:rsid w:val="6F481CA9"/>
    <w:rsid w:val="7180E4C0"/>
    <w:rsid w:val="77B8083E"/>
    <w:rsid w:val="78AE6CEC"/>
    <w:rsid w:val="7A1A2820"/>
    <w:rsid w:val="7FA0B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757CC"/>
  <w15:docId w15:val="{DA3F252A-4469-4C26-8F31-AF5B3F24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" w:line="252" w:lineRule="auto"/>
      <w:ind w:left="387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47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11"/>
    <w:rPr>
      <w:rFonts w:ascii="Arial" w:eastAsia="Arial" w:hAnsi="Arial" w:cs="Arial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7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AB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AB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ABB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BB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A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6F1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OPLeader">
    <w:name w:val="SOP Leader"/>
    <w:rsid w:val="00C3703D"/>
    <w:rPr>
      <w:rFonts w:ascii="Calibri" w:hAnsi="Calibri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055E-12B3-4A1B-B89A-F7E8D425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cp:lastModifiedBy>Swapnali Chaudhari</cp:lastModifiedBy>
  <cp:revision>2</cp:revision>
  <dcterms:created xsi:type="dcterms:W3CDTF">2022-01-31T18:54:00Z</dcterms:created>
  <dcterms:modified xsi:type="dcterms:W3CDTF">2022-01-31T18:54:00Z</dcterms:modified>
</cp:coreProperties>
</file>