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782F" w14:textId="68A89CD6" w:rsidR="001B56EF" w:rsidRPr="005416CE" w:rsidRDefault="001B56EF" w:rsidP="0060136E">
      <w:pPr>
        <w:rPr>
          <w:sz w:val="22"/>
          <w:szCs w:val="22"/>
        </w:rPr>
      </w:pPr>
    </w:p>
    <w:tbl>
      <w:tblPr>
        <w:tblStyle w:val="TableGrid"/>
        <w:tblW w:w="10795" w:type="dxa"/>
        <w:tblLayout w:type="fixed"/>
        <w:tblLook w:val="04A0" w:firstRow="1" w:lastRow="0" w:firstColumn="1" w:lastColumn="0" w:noHBand="0" w:noVBand="1"/>
      </w:tblPr>
      <w:tblGrid>
        <w:gridCol w:w="10795"/>
      </w:tblGrid>
      <w:tr w:rsidR="00945A6D" w:rsidRPr="005416CE" w14:paraId="039F9C4F" w14:textId="77777777" w:rsidTr="008A000F">
        <w:tc>
          <w:tcPr>
            <w:tcW w:w="10795" w:type="dxa"/>
          </w:tcPr>
          <w:p w14:paraId="703787AA" w14:textId="0BED8200" w:rsidR="00945A6D" w:rsidRDefault="00945A6D" w:rsidP="00D743CD">
            <w:pPr>
              <w:pStyle w:val="ChecklistBasis"/>
              <w:pBdr>
                <w:bottom w:val="single" w:sz="6" w:space="1" w:color="auto"/>
              </w:pBdr>
              <w:rPr>
                <w:sz w:val="22"/>
                <w:szCs w:val="22"/>
              </w:rPr>
            </w:pPr>
            <w:r w:rsidRPr="723EDA21">
              <w:rPr>
                <w:sz w:val="22"/>
                <w:szCs w:val="22"/>
              </w:rPr>
              <w:t>The purpose of this worksheet is to provide support fo</w:t>
            </w:r>
            <w:r w:rsidR="000A4AA7" w:rsidRPr="723EDA21">
              <w:rPr>
                <w:sz w:val="22"/>
                <w:szCs w:val="22"/>
              </w:rPr>
              <w:t>r</w:t>
            </w:r>
            <w:r w:rsidRPr="723EDA21">
              <w:rPr>
                <w:sz w:val="22"/>
                <w:szCs w:val="22"/>
              </w:rPr>
              <w:t xml:space="preserve"> </w:t>
            </w:r>
            <w:r w:rsidR="0071262D">
              <w:rPr>
                <w:sz w:val="22"/>
                <w:szCs w:val="22"/>
                <w:u w:val="double"/>
              </w:rPr>
              <w:t>IRB staff</w:t>
            </w:r>
            <w:r w:rsidRPr="723EDA21">
              <w:rPr>
                <w:sz w:val="22"/>
                <w:szCs w:val="22"/>
              </w:rPr>
              <w:t xml:space="preserve"> when determining whether a</w:t>
            </w:r>
            <w:r w:rsidR="0071262D">
              <w:rPr>
                <w:sz w:val="22"/>
                <w:szCs w:val="22"/>
              </w:rPr>
              <w:t>n IRB-approved study qualifies for an Extended Approval Interval.</w:t>
            </w:r>
            <w:r w:rsidRPr="723EDA21">
              <w:rPr>
                <w:sz w:val="22"/>
                <w:szCs w:val="22"/>
              </w:rPr>
              <w:t xml:space="preserve"> This worksheet is to be used. It does not need to be completed or retained.</w:t>
            </w:r>
          </w:p>
          <w:p w14:paraId="34B45309" w14:textId="04E24FB3" w:rsidR="0071262D" w:rsidRDefault="0071262D" w:rsidP="00D743CD">
            <w:pPr>
              <w:pStyle w:val="ChecklistBasis"/>
              <w:rPr>
                <w:sz w:val="22"/>
                <w:szCs w:val="22"/>
              </w:rPr>
            </w:pPr>
          </w:p>
          <w:p w14:paraId="1D69BC26" w14:textId="3BDBB96A" w:rsidR="00992254" w:rsidRDefault="0071262D" w:rsidP="00D743CD">
            <w:pPr>
              <w:pStyle w:val="ChecklistBasis"/>
              <w:rPr>
                <w:sz w:val="22"/>
                <w:szCs w:val="22"/>
              </w:rPr>
            </w:pPr>
            <w:r>
              <w:rPr>
                <w:sz w:val="22"/>
                <w:szCs w:val="22"/>
              </w:rPr>
              <w:t>Except for studies determined to be exempt from IRB oversight, all human research studies are subject to approval intervals</w:t>
            </w:r>
            <w:r w:rsidR="00992254">
              <w:rPr>
                <w:sz w:val="22"/>
                <w:szCs w:val="22"/>
              </w:rPr>
              <w:t xml:space="preserve"> appropriate to the degree of risk of harm</w:t>
            </w:r>
            <w:r w:rsidR="00E1381A">
              <w:rPr>
                <w:sz w:val="22"/>
                <w:szCs w:val="22"/>
              </w:rPr>
              <w:t>, as follows:</w:t>
            </w:r>
            <w:r w:rsidR="00992254">
              <w:rPr>
                <w:sz w:val="22"/>
                <w:szCs w:val="22"/>
              </w:rPr>
              <w:t xml:space="preserve"> </w:t>
            </w:r>
          </w:p>
          <w:p w14:paraId="1794E8D5" w14:textId="0968FC92" w:rsidR="00992254" w:rsidRDefault="00992254" w:rsidP="00D743CD">
            <w:pPr>
              <w:pStyle w:val="ChecklistBasis"/>
              <w:rPr>
                <w:sz w:val="22"/>
                <w:szCs w:val="22"/>
              </w:rPr>
            </w:pPr>
          </w:p>
          <w:p w14:paraId="1DF29DCF" w14:textId="4AA92484" w:rsidR="00992254" w:rsidRDefault="00992254" w:rsidP="00D3490B">
            <w:pPr>
              <w:pStyle w:val="ChecklistBasis"/>
              <w:numPr>
                <w:ilvl w:val="0"/>
                <w:numId w:val="18"/>
              </w:numPr>
              <w:rPr>
                <w:sz w:val="22"/>
                <w:szCs w:val="22"/>
              </w:rPr>
            </w:pPr>
            <w:r>
              <w:rPr>
                <w:sz w:val="22"/>
                <w:szCs w:val="22"/>
              </w:rPr>
              <w:t xml:space="preserve">For studies that must comply with the </w:t>
            </w:r>
            <w:r w:rsidRPr="0070624A">
              <w:rPr>
                <w:i/>
                <w:sz w:val="22"/>
                <w:szCs w:val="22"/>
                <w:u w:val="single"/>
              </w:rPr>
              <w:t>old</w:t>
            </w:r>
            <w:r w:rsidRPr="0070624A">
              <w:rPr>
                <w:sz w:val="22"/>
                <w:szCs w:val="22"/>
                <w:u w:val="single"/>
              </w:rPr>
              <w:t xml:space="preserve"> Common Rule (pre-2018)</w:t>
            </w:r>
            <w:r w:rsidRPr="0070624A">
              <w:rPr>
                <w:sz w:val="22"/>
                <w:szCs w:val="22"/>
              </w:rPr>
              <w:t xml:space="preserve">, </w:t>
            </w:r>
            <w:r>
              <w:rPr>
                <w:sz w:val="22"/>
                <w:szCs w:val="22"/>
              </w:rPr>
              <w:t>all non-exempt projects require review at intervals not less than once a year</w:t>
            </w:r>
            <w:r w:rsidR="00E1381A">
              <w:rPr>
                <w:sz w:val="22"/>
                <w:szCs w:val="22"/>
              </w:rPr>
              <w:t xml:space="preserve"> until such time as they meet the </w:t>
            </w:r>
            <w:r w:rsidR="0070624A">
              <w:rPr>
                <w:sz w:val="22"/>
                <w:szCs w:val="22"/>
              </w:rPr>
              <w:t xml:space="preserve">qualifying </w:t>
            </w:r>
            <w:r w:rsidR="00E1381A">
              <w:rPr>
                <w:sz w:val="22"/>
                <w:szCs w:val="22"/>
              </w:rPr>
              <w:t xml:space="preserve">criteria </w:t>
            </w:r>
            <w:r w:rsidR="0070624A">
              <w:rPr>
                <w:sz w:val="22"/>
                <w:szCs w:val="22"/>
              </w:rPr>
              <w:t>for an ‘Expanded Approval Interval’ (see below)</w:t>
            </w:r>
            <w:r>
              <w:rPr>
                <w:sz w:val="22"/>
                <w:szCs w:val="22"/>
              </w:rPr>
              <w:t xml:space="preserve">. </w:t>
            </w:r>
          </w:p>
          <w:p w14:paraId="55EAC06E" w14:textId="77777777" w:rsidR="007B35EC" w:rsidRDefault="007B35EC" w:rsidP="007B35EC">
            <w:pPr>
              <w:pStyle w:val="ChecklistBasis"/>
              <w:ind w:left="360"/>
              <w:rPr>
                <w:sz w:val="22"/>
                <w:szCs w:val="22"/>
              </w:rPr>
            </w:pPr>
          </w:p>
          <w:p w14:paraId="0EC58447" w14:textId="076DF052" w:rsidR="00B04016" w:rsidRDefault="00B04016" w:rsidP="00D3490B">
            <w:pPr>
              <w:pStyle w:val="ChecklistBasis"/>
              <w:numPr>
                <w:ilvl w:val="0"/>
                <w:numId w:val="18"/>
              </w:numPr>
              <w:rPr>
                <w:sz w:val="22"/>
                <w:szCs w:val="22"/>
              </w:rPr>
            </w:pPr>
            <w:r>
              <w:rPr>
                <w:sz w:val="22"/>
                <w:szCs w:val="22"/>
              </w:rPr>
              <w:t xml:space="preserve">For studies that must comply with the </w:t>
            </w:r>
            <w:r w:rsidRPr="0070624A">
              <w:rPr>
                <w:i/>
                <w:sz w:val="22"/>
                <w:szCs w:val="22"/>
                <w:u w:val="single"/>
              </w:rPr>
              <w:t>revised</w:t>
            </w:r>
            <w:r w:rsidRPr="0070624A">
              <w:rPr>
                <w:sz w:val="22"/>
                <w:szCs w:val="22"/>
                <w:u w:val="single"/>
              </w:rPr>
              <w:t xml:space="preserve"> Common Rule (</w:t>
            </w:r>
            <w:proofErr w:type="spellStart"/>
            <w:r w:rsidRPr="0070624A">
              <w:rPr>
                <w:sz w:val="22"/>
                <w:szCs w:val="22"/>
                <w:u w:val="single"/>
              </w:rPr>
              <w:t>rCR</w:t>
            </w:r>
            <w:proofErr w:type="spellEnd"/>
            <w:r w:rsidRPr="0070624A">
              <w:rPr>
                <w:sz w:val="22"/>
                <w:szCs w:val="22"/>
                <w:u w:val="single"/>
              </w:rPr>
              <w:t>)</w:t>
            </w:r>
            <w:r w:rsidRPr="0070624A">
              <w:rPr>
                <w:sz w:val="22"/>
                <w:szCs w:val="22"/>
              </w:rPr>
              <w:t>:</w:t>
            </w:r>
          </w:p>
          <w:p w14:paraId="7D0C238D" w14:textId="200304FF" w:rsidR="00B04016" w:rsidRDefault="00B04016" w:rsidP="00D3490B">
            <w:pPr>
              <w:pStyle w:val="ChecklistBasis"/>
              <w:numPr>
                <w:ilvl w:val="0"/>
                <w:numId w:val="18"/>
              </w:numPr>
              <w:ind w:left="720"/>
              <w:rPr>
                <w:sz w:val="22"/>
                <w:szCs w:val="22"/>
              </w:rPr>
            </w:pPr>
            <w:r>
              <w:rPr>
                <w:sz w:val="22"/>
                <w:szCs w:val="22"/>
              </w:rPr>
              <w:t>All greater-than-minimal risk projects require review at interval</w:t>
            </w:r>
            <w:r w:rsidR="0070624A">
              <w:rPr>
                <w:sz w:val="22"/>
                <w:szCs w:val="22"/>
              </w:rPr>
              <w:t>s</w:t>
            </w:r>
            <w:r>
              <w:rPr>
                <w:sz w:val="22"/>
                <w:szCs w:val="22"/>
              </w:rPr>
              <w:t xml:space="preserve"> not less than once a year</w:t>
            </w:r>
            <w:r w:rsidR="00E1381A">
              <w:rPr>
                <w:sz w:val="22"/>
                <w:szCs w:val="22"/>
              </w:rPr>
              <w:t xml:space="preserve"> until such time as they meet the criteria</w:t>
            </w:r>
            <w:r w:rsidR="0070624A">
              <w:rPr>
                <w:sz w:val="22"/>
                <w:szCs w:val="22"/>
              </w:rPr>
              <w:t xml:space="preserve"> for an ‘Expanded Approval Interval</w:t>
            </w:r>
            <w:r w:rsidR="00E1381A">
              <w:rPr>
                <w:sz w:val="22"/>
                <w:szCs w:val="22"/>
              </w:rPr>
              <w:t>.</w:t>
            </w:r>
          </w:p>
          <w:p w14:paraId="5A66182E" w14:textId="63D63D60" w:rsidR="00992254" w:rsidRDefault="007F3B95" w:rsidP="00D3490B">
            <w:pPr>
              <w:pStyle w:val="ChecklistBasis"/>
              <w:numPr>
                <w:ilvl w:val="0"/>
                <w:numId w:val="18"/>
              </w:numPr>
              <w:ind w:left="720"/>
              <w:rPr>
                <w:sz w:val="22"/>
                <w:szCs w:val="22"/>
              </w:rPr>
            </w:pPr>
            <w:r>
              <w:rPr>
                <w:sz w:val="22"/>
                <w:szCs w:val="22"/>
              </w:rPr>
              <w:t>M</w:t>
            </w:r>
            <w:r w:rsidR="00B04016">
              <w:rPr>
                <w:sz w:val="22"/>
                <w:szCs w:val="22"/>
              </w:rPr>
              <w:t xml:space="preserve">inimal risk projects </w:t>
            </w:r>
            <w:r>
              <w:rPr>
                <w:sz w:val="22"/>
                <w:szCs w:val="22"/>
              </w:rPr>
              <w:t xml:space="preserve">that qualify for Expedited Review </w:t>
            </w:r>
            <w:r w:rsidR="00B04016">
              <w:rPr>
                <w:sz w:val="22"/>
                <w:szCs w:val="22"/>
              </w:rPr>
              <w:t xml:space="preserve">do not require </w:t>
            </w:r>
            <w:r w:rsidR="0070624A">
              <w:rPr>
                <w:sz w:val="22"/>
                <w:szCs w:val="22"/>
              </w:rPr>
              <w:t xml:space="preserve">continuing </w:t>
            </w:r>
            <w:r w:rsidR="00B04016">
              <w:rPr>
                <w:sz w:val="22"/>
                <w:szCs w:val="22"/>
              </w:rPr>
              <w:t xml:space="preserve">review intervals unless otherwise required by the IRB or institutional policy. </w:t>
            </w:r>
            <w:r w:rsidR="0070624A">
              <w:rPr>
                <w:sz w:val="22"/>
                <w:szCs w:val="22"/>
              </w:rPr>
              <w:t>[</w:t>
            </w:r>
            <w:r w:rsidR="00B04016">
              <w:rPr>
                <w:sz w:val="22"/>
                <w:szCs w:val="22"/>
              </w:rPr>
              <w:t xml:space="preserve">See </w:t>
            </w:r>
            <w:r w:rsidR="00B04016" w:rsidRPr="002F7C13">
              <w:rPr>
                <w:b/>
                <w:szCs w:val="20"/>
              </w:rPr>
              <w:t>Rutgers Policy HRP-349a WORKSHEET</w:t>
            </w:r>
            <w:r w:rsidR="00B04016">
              <w:rPr>
                <w:sz w:val="22"/>
                <w:szCs w:val="22"/>
              </w:rPr>
              <w:t xml:space="preserve"> When CR applies to Minimal Risk Research per </w:t>
            </w:r>
            <w:proofErr w:type="spellStart"/>
            <w:r w:rsidR="00B04016">
              <w:rPr>
                <w:sz w:val="22"/>
                <w:szCs w:val="22"/>
              </w:rPr>
              <w:t>rCR</w:t>
            </w:r>
            <w:proofErr w:type="spellEnd"/>
            <w:r w:rsidR="002F7C13">
              <w:rPr>
                <w:sz w:val="22"/>
                <w:szCs w:val="22"/>
              </w:rPr>
              <w:t>.</w:t>
            </w:r>
            <w:r w:rsidR="0070624A">
              <w:rPr>
                <w:sz w:val="22"/>
                <w:szCs w:val="22"/>
              </w:rPr>
              <w:t>]</w:t>
            </w:r>
          </w:p>
          <w:p w14:paraId="7C5ECC47" w14:textId="77777777" w:rsidR="0070624A" w:rsidRDefault="00E1381A" w:rsidP="00D3490B">
            <w:pPr>
              <w:pStyle w:val="ChecklistBasis"/>
              <w:numPr>
                <w:ilvl w:val="0"/>
                <w:numId w:val="18"/>
              </w:numPr>
              <w:ind w:left="1080"/>
              <w:rPr>
                <w:sz w:val="22"/>
                <w:szCs w:val="22"/>
              </w:rPr>
            </w:pPr>
            <w:r>
              <w:rPr>
                <w:sz w:val="22"/>
                <w:szCs w:val="22"/>
              </w:rPr>
              <w:t>IRB requires a continuing review interval</w:t>
            </w:r>
            <w:r w:rsidR="0070624A">
              <w:rPr>
                <w:sz w:val="22"/>
                <w:szCs w:val="22"/>
              </w:rPr>
              <w:t xml:space="preserve"> (interval specified by IRB may be 1-3years)</w:t>
            </w:r>
            <w:r>
              <w:rPr>
                <w:sz w:val="22"/>
                <w:szCs w:val="22"/>
              </w:rPr>
              <w:t>.</w:t>
            </w:r>
          </w:p>
          <w:p w14:paraId="2DB79145" w14:textId="0649F7F8" w:rsidR="00E1381A" w:rsidRDefault="00610B54" w:rsidP="00D3490B">
            <w:pPr>
              <w:pStyle w:val="ChecklistBasis"/>
              <w:numPr>
                <w:ilvl w:val="0"/>
                <w:numId w:val="18"/>
              </w:numPr>
              <w:ind w:left="1080"/>
              <w:rPr>
                <w:sz w:val="22"/>
                <w:szCs w:val="22"/>
              </w:rPr>
            </w:pPr>
            <w:r>
              <w:rPr>
                <w:sz w:val="22"/>
                <w:szCs w:val="22"/>
              </w:rPr>
              <w:t>Per Rutgers Policy a Status report is required at 2-year intervals. After the 1</w:t>
            </w:r>
            <w:r w:rsidRPr="00610B54">
              <w:rPr>
                <w:sz w:val="22"/>
                <w:szCs w:val="22"/>
                <w:vertAlign w:val="superscript"/>
              </w:rPr>
              <w:t>st</w:t>
            </w:r>
            <w:r>
              <w:rPr>
                <w:sz w:val="22"/>
                <w:szCs w:val="22"/>
              </w:rPr>
              <w:t xml:space="preserve"> interval is complete and status report satisfactory, the Designated Reviewer may extend the interval to (3 years).</w:t>
            </w:r>
            <w:r w:rsidR="00E1381A">
              <w:rPr>
                <w:sz w:val="22"/>
                <w:szCs w:val="22"/>
              </w:rPr>
              <w:t xml:space="preserve">  </w:t>
            </w:r>
          </w:p>
          <w:p w14:paraId="12BDCF80" w14:textId="77777777" w:rsidR="00B04016" w:rsidRDefault="00B04016" w:rsidP="00B04016">
            <w:pPr>
              <w:pStyle w:val="ChecklistBasis"/>
              <w:ind w:left="360"/>
              <w:rPr>
                <w:sz w:val="22"/>
                <w:szCs w:val="22"/>
              </w:rPr>
            </w:pPr>
          </w:p>
          <w:p w14:paraId="059AC05E" w14:textId="77777777" w:rsidR="002F7C13" w:rsidRDefault="00B04016" w:rsidP="00D3490B">
            <w:pPr>
              <w:pStyle w:val="ChecklistBasis"/>
              <w:numPr>
                <w:ilvl w:val="0"/>
                <w:numId w:val="18"/>
              </w:numPr>
              <w:rPr>
                <w:sz w:val="22"/>
                <w:szCs w:val="22"/>
              </w:rPr>
            </w:pPr>
            <w:r>
              <w:rPr>
                <w:sz w:val="22"/>
                <w:szCs w:val="22"/>
              </w:rPr>
              <w:t xml:space="preserve">For studies </w:t>
            </w:r>
            <w:r w:rsidR="002F7C13">
              <w:rPr>
                <w:sz w:val="22"/>
                <w:szCs w:val="22"/>
              </w:rPr>
              <w:t xml:space="preserve">that are </w:t>
            </w:r>
            <w:r w:rsidR="002F7C13" w:rsidRPr="00723731">
              <w:rPr>
                <w:sz w:val="22"/>
                <w:szCs w:val="22"/>
                <w:u w:val="single"/>
              </w:rPr>
              <w:t>not required to comply with the Common Rule</w:t>
            </w:r>
            <w:r w:rsidR="002F7C13">
              <w:rPr>
                <w:sz w:val="22"/>
                <w:szCs w:val="22"/>
              </w:rPr>
              <w:t>:</w:t>
            </w:r>
          </w:p>
          <w:p w14:paraId="5FB64DFE" w14:textId="46703EDE" w:rsidR="00610B54" w:rsidRDefault="002F7C13" w:rsidP="00D3490B">
            <w:pPr>
              <w:pStyle w:val="ChecklistBasis"/>
              <w:numPr>
                <w:ilvl w:val="0"/>
                <w:numId w:val="17"/>
              </w:numPr>
              <w:rPr>
                <w:sz w:val="22"/>
                <w:szCs w:val="22"/>
              </w:rPr>
            </w:pPr>
            <w:r>
              <w:rPr>
                <w:sz w:val="22"/>
                <w:szCs w:val="22"/>
              </w:rPr>
              <w:t>All greater-than-minimal risk projects require review at intervals not less than once a year until such time that the remaining study activities</w:t>
            </w:r>
            <w:r w:rsidR="0070624A">
              <w:rPr>
                <w:sz w:val="22"/>
                <w:szCs w:val="22"/>
              </w:rPr>
              <w:t xml:space="preserve"> meet the qualifying criteria for an ‘Expanded Approval Interval’.</w:t>
            </w:r>
            <w:r>
              <w:rPr>
                <w:sz w:val="22"/>
                <w:szCs w:val="22"/>
              </w:rPr>
              <w:t xml:space="preserve"> </w:t>
            </w:r>
          </w:p>
          <w:p w14:paraId="5D87C8AB" w14:textId="4408B364" w:rsidR="00723731" w:rsidRDefault="007F3B95" w:rsidP="00D3490B">
            <w:pPr>
              <w:pStyle w:val="ChecklistBasis"/>
              <w:numPr>
                <w:ilvl w:val="0"/>
                <w:numId w:val="17"/>
              </w:numPr>
              <w:rPr>
                <w:sz w:val="22"/>
                <w:szCs w:val="22"/>
              </w:rPr>
            </w:pPr>
            <w:r>
              <w:rPr>
                <w:sz w:val="22"/>
                <w:szCs w:val="22"/>
              </w:rPr>
              <w:t>Min</w:t>
            </w:r>
            <w:r w:rsidR="00610B54">
              <w:rPr>
                <w:sz w:val="22"/>
                <w:szCs w:val="22"/>
              </w:rPr>
              <w:t>imal risk projects</w:t>
            </w:r>
            <w:r>
              <w:rPr>
                <w:sz w:val="22"/>
                <w:szCs w:val="22"/>
              </w:rPr>
              <w:t xml:space="preserve"> that qualify for Expedited Review,</w:t>
            </w:r>
            <w:r w:rsidR="00610B54">
              <w:rPr>
                <w:sz w:val="22"/>
                <w:szCs w:val="22"/>
              </w:rPr>
              <w:t xml:space="preserve"> must follow regulations that apply to their project. If none apply, follow</w:t>
            </w:r>
            <w:r w:rsidR="00723731">
              <w:rPr>
                <w:sz w:val="22"/>
                <w:szCs w:val="22"/>
              </w:rPr>
              <w:t xml:space="preserve"> the</w:t>
            </w:r>
            <w:r w:rsidR="00610B54">
              <w:rPr>
                <w:sz w:val="22"/>
                <w:szCs w:val="22"/>
              </w:rPr>
              <w:t xml:space="preserve"> </w:t>
            </w:r>
            <w:proofErr w:type="spellStart"/>
            <w:r w:rsidR="00610B54">
              <w:rPr>
                <w:sz w:val="22"/>
                <w:szCs w:val="22"/>
              </w:rPr>
              <w:t>rCR</w:t>
            </w:r>
            <w:proofErr w:type="spellEnd"/>
            <w:r w:rsidR="00610B54">
              <w:rPr>
                <w:sz w:val="22"/>
                <w:szCs w:val="22"/>
              </w:rPr>
              <w:t xml:space="preserve"> </w:t>
            </w:r>
            <w:r w:rsidR="007B35EC">
              <w:rPr>
                <w:sz w:val="22"/>
                <w:szCs w:val="22"/>
              </w:rPr>
              <w:t>rules for Expedited Review</w:t>
            </w:r>
            <w:r w:rsidR="00610B54">
              <w:rPr>
                <w:sz w:val="22"/>
                <w:szCs w:val="22"/>
              </w:rPr>
              <w:t xml:space="preserve"> </w:t>
            </w:r>
            <w:r w:rsidR="00723731">
              <w:rPr>
                <w:sz w:val="22"/>
                <w:szCs w:val="22"/>
              </w:rPr>
              <w:t>rules</w:t>
            </w:r>
            <w:r w:rsidR="00610B54">
              <w:rPr>
                <w:sz w:val="22"/>
                <w:szCs w:val="22"/>
              </w:rPr>
              <w:t xml:space="preserve"> outlined above.  </w:t>
            </w:r>
          </w:p>
          <w:p w14:paraId="15E11AF9" w14:textId="77777777" w:rsidR="00723731" w:rsidRDefault="00723731" w:rsidP="00723731">
            <w:pPr>
              <w:pStyle w:val="ChecklistBasis"/>
              <w:ind w:left="770"/>
              <w:rPr>
                <w:sz w:val="22"/>
                <w:szCs w:val="22"/>
              </w:rPr>
            </w:pPr>
          </w:p>
          <w:p w14:paraId="34A611D3" w14:textId="77777777" w:rsidR="00723731" w:rsidRPr="00723731" w:rsidRDefault="00723731" w:rsidP="00723731">
            <w:pPr>
              <w:pStyle w:val="ChecklistBasis"/>
              <w:ind w:left="43"/>
              <w:jc w:val="center"/>
              <w:rPr>
                <w:b/>
                <w:sz w:val="22"/>
                <w:szCs w:val="22"/>
                <w:u w:val="single"/>
              </w:rPr>
            </w:pPr>
            <w:r w:rsidRPr="00723731">
              <w:rPr>
                <w:b/>
                <w:sz w:val="22"/>
                <w:szCs w:val="22"/>
                <w:u w:val="single"/>
              </w:rPr>
              <w:t>Expanded Approval Interval Criteria</w:t>
            </w:r>
          </w:p>
          <w:p w14:paraId="12FAA986" w14:textId="703F95A0" w:rsidR="00723731" w:rsidRDefault="00723731" w:rsidP="00723731">
            <w:pPr>
              <w:pStyle w:val="ChecklistBasis"/>
              <w:ind w:left="50"/>
              <w:rPr>
                <w:sz w:val="22"/>
                <w:szCs w:val="22"/>
              </w:rPr>
            </w:pPr>
            <w:r>
              <w:rPr>
                <w:sz w:val="22"/>
                <w:szCs w:val="22"/>
              </w:rPr>
              <w:t xml:space="preserve">Research projects that meet </w:t>
            </w:r>
            <w:r w:rsidRPr="00167336">
              <w:rPr>
                <w:b/>
                <w:i/>
                <w:sz w:val="22"/>
                <w:szCs w:val="22"/>
              </w:rPr>
              <w:t>all</w:t>
            </w:r>
            <w:r>
              <w:rPr>
                <w:sz w:val="22"/>
                <w:szCs w:val="22"/>
              </w:rPr>
              <w:t xml:space="preserve"> of the following criteria are eligible for the approval interval to be expanded (lengthened) [See </w:t>
            </w:r>
            <w:r w:rsidRPr="00CE690D">
              <w:rPr>
                <w:b/>
                <w:szCs w:val="20"/>
              </w:rPr>
              <w:t>HRP-302 WORKSHEET</w:t>
            </w:r>
            <w:r w:rsidRPr="00CE690D">
              <w:rPr>
                <w:b/>
                <w:sz w:val="22"/>
                <w:szCs w:val="22"/>
              </w:rPr>
              <w:t xml:space="preserve"> </w:t>
            </w:r>
            <w:r w:rsidRPr="00401AD0">
              <w:rPr>
                <w:sz w:val="22"/>
                <w:szCs w:val="22"/>
              </w:rPr>
              <w:t>Approval Intervals</w:t>
            </w:r>
            <w:r>
              <w:rPr>
                <w:sz w:val="22"/>
                <w:szCs w:val="22"/>
              </w:rPr>
              <w:t>]:</w:t>
            </w:r>
          </w:p>
          <w:p w14:paraId="6189BA54" w14:textId="77777777" w:rsidR="00723731" w:rsidRDefault="00723731" w:rsidP="00723731">
            <w:pPr>
              <w:pStyle w:val="ChecklistBasis"/>
              <w:ind w:left="50"/>
              <w:rPr>
                <w:sz w:val="22"/>
                <w:szCs w:val="22"/>
              </w:rPr>
            </w:pPr>
          </w:p>
          <w:p w14:paraId="791827D1" w14:textId="7EB32A7E" w:rsidR="0071262D" w:rsidRDefault="00723731" w:rsidP="00D3490B">
            <w:pPr>
              <w:pStyle w:val="ChecklistBasis"/>
              <w:numPr>
                <w:ilvl w:val="0"/>
                <w:numId w:val="19"/>
              </w:numPr>
              <w:ind w:left="720"/>
              <w:rPr>
                <w:sz w:val="22"/>
                <w:szCs w:val="22"/>
              </w:rPr>
            </w:pPr>
            <w:r>
              <w:rPr>
                <w:sz w:val="22"/>
                <w:szCs w:val="22"/>
              </w:rPr>
              <w:t xml:space="preserve">The research activities that remain must present no more than minimal risk to human subjects as determine by the Rutgers </w:t>
            </w:r>
            <w:r w:rsidR="00167336">
              <w:rPr>
                <w:sz w:val="22"/>
                <w:szCs w:val="22"/>
              </w:rPr>
              <w:t>IRB (convened or designated reviewer).</w:t>
            </w:r>
          </w:p>
          <w:p w14:paraId="546698E3" w14:textId="77777777" w:rsidR="002F7C13" w:rsidRDefault="002F7C13" w:rsidP="00D3490B">
            <w:pPr>
              <w:pStyle w:val="ChecklistBasis"/>
              <w:numPr>
                <w:ilvl w:val="0"/>
                <w:numId w:val="17"/>
              </w:numPr>
              <w:ind w:left="720"/>
              <w:rPr>
                <w:sz w:val="22"/>
                <w:szCs w:val="22"/>
              </w:rPr>
            </w:pPr>
            <w:r>
              <w:rPr>
                <w:sz w:val="22"/>
                <w:szCs w:val="22"/>
              </w:rPr>
              <w:t>The project does not include federal and non-federal funding, including federal training and program project grants, federal no-cost extensions, federal flow-through funding, etc.</w:t>
            </w:r>
          </w:p>
          <w:p w14:paraId="02CB3FAE" w14:textId="0D5437C5" w:rsidR="00167336" w:rsidRDefault="002F7C13" w:rsidP="00D3490B">
            <w:pPr>
              <w:pStyle w:val="ChecklistBasis"/>
              <w:numPr>
                <w:ilvl w:val="0"/>
                <w:numId w:val="17"/>
              </w:numPr>
              <w:ind w:left="720"/>
              <w:rPr>
                <w:sz w:val="22"/>
                <w:szCs w:val="22"/>
              </w:rPr>
            </w:pPr>
            <w:r>
              <w:rPr>
                <w:sz w:val="22"/>
                <w:szCs w:val="22"/>
              </w:rPr>
              <w:t>The project does not include FDA (Food and Drug Administration) regulated components</w:t>
            </w:r>
            <w:r w:rsidR="00167336">
              <w:rPr>
                <w:sz w:val="22"/>
                <w:szCs w:val="22"/>
              </w:rPr>
              <w:t xml:space="preserve"> (i.e., food products or additives, dietary supplements, medical devices—including activity monitors—drugs, vaccines, biologics).</w:t>
            </w:r>
          </w:p>
          <w:p w14:paraId="3CC93071" w14:textId="72EC3670" w:rsidR="00167336" w:rsidRDefault="002F7C13" w:rsidP="00D3490B">
            <w:pPr>
              <w:pStyle w:val="ChecklistBasis"/>
              <w:numPr>
                <w:ilvl w:val="0"/>
                <w:numId w:val="17"/>
              </w:numPr>
              <w:ind w:left="720"/>
              <w:rPr>
                <w:sz w:val="22"/>
                <w:szCs w:val="22"/>
              </w:rPr>
            </w:pPr>
            <w:r>
              <w:rPr>
                <w:sz w:val="22"/>
                <w:szCs w:val="22"/>
              </w:rPr>
              <w:t xml:space="preserve">The research </w:t>
            </w:r>
            <w:r w:rsidR="00167336">
              <w:rPr>
                <w:sz w:val="22"/>
                <w:szCs w:val="22"/>
              </w:rPr>
              <w:t>has not enrolled prisoners as subjects unless the study is eligible for exemption or review via expedited procedures.</w:t>
            </w:r>
          </w:p>
          <w:p w14:paraId="6AF15787" w14:textId="2CB2386E" w:rsidR="00167336" w:rsidRDefault="00167336" w:rsidP="00D3490B">
            <w:pPr>
              <w:pStyle w:val="ChecklistBasis"/>
              <w:numPr>
                <w:ilvl w:val="0"/>
                <w:numId w:val="17"/>
              </w:numPr>
              <w:ind w:left="720"/>
              <w:rPr>
                <w:sz w:val="22"/>
                <w:szCs w:val="22"/>
              </w:rPr>
            </w:pPr>
            <w:r>
              <w:rPr>
                <w:sz w:val="22"/>
                <w:szCs w:val="22"/>
              </w:rPr>
              <w:t>Findings of serious or continuing noncompliance related to the study or the PI within the past 2 years have not occurred.</w:t>
            </w:r>
          </w:p>
          <w:p w14:paraId="490CEA1D" w14:textId="57AC3186" w:rsidR="00167336" w:rsidRDefault="00167336" w:rsidP="00D3490B">
            <w:pPr>
              <w:pStyle w:val="ChecklistBasis"/>
              <w:numPr>
                <w:ilvl w:val="0"/>
                <w:numId w:val="17"/>
              </w:numPr>
              <w:ind w:left="720"/>
              <w:rPr>
                <w:sz w:val="22"/>
                <w:szCs w:val="22"/>
              </w:rPr>
            </w:pPr>
            <w:r>
              <w:rPr>
                <w:sz w:val="22"/>
                <w:szCs w:val="22"/>
              </w:rPr>
              <w:t>Incidents that meet the definition of an unanticipated problem involving risks to subjects or others within the past 2 years have not occurred.</w:t>
            </w:r>
          </w:p>
          <w:p w14:paraId="03F4C903" w14:textId="58FAD7A8" w:rsidR="00167336" w:rsidRDefault="00167336" w:rsidP="00D3490B">
            <w:pPr>
              <w:pStyle w:val="ChecklistBasis"/>
              <w:numPr>
                <w:ilvl w:val="0"/>
                <w:numId w:val="17"/>
              </w:numPr>
              <w:ind w:left="720"/>
              <w:rPr>
                <w:sz w:val="22"/>
                <w:szCs w:val="22"/>
              </w:rPr>
            </w:pPr>
            <w:r>
              <w:rPr>
                <w:sz w:val="22"/>
                <w:szCs w:val="22"/>
              </w:rPr>
              <w:t>The research is permanently closed to the enrollment of new subjects; all subjects have completed all research-related interventions; and the research remains active only for long-term follow-up of subjects and/or</w:t>
            </w:r>
          </w:p>
          <w:p w14:paraId="33A4F512" w14:textId="7681A8AC" w:rsidR="00167336" w:rsidRDefault="00167336" w:rsidP="00D3490B">
            <w:pPr>
              <w:pStyle w:val="ChecklistBasis"/>
              <w:numPr>
                <w:ilvl w:val="0"/>
                <w:numId w:val="17"/>
              </w:numPr>
              <w:ind w:left="720"/>
              <w:rPr>
                <w:sz w:val="22"/>
                <w:szCs w:val="22"/>
              </w:rPr>
            </w:pPr>
            <w:r>
              <w:rPr>
                <w:sz w:val="22"/>
                <w:szCs w:val="22"/>
              </w:rPr>
              <w:t>The remaining research activities are limited to data analysis, including analysis of identifiable private information or identifiable biospecimens.</w:t>
            </w:r>
          </w:p>
          <w:p w14:paraId="6730BDE7" w14:textId="3E18A211" w:rsidR="007F5773" w:rsidRDefault="007F5773" w:rsidP="00D3490B">
            <w:pPr>
              <w:pStyle w:val="ChecklistBasis"/>
              <w:numPr>
                <w:ilvl w:val="0"/>
                <w:numId w:val="17"/>
              </w:numPr>
              <w:ind w:left="720"/>
              <w:rPr>
                <w:sz w:val="22"/>
                <w:szCs w:val="22"/>
              </w:rPr>
            </w:pPr>
            <w:r>
              <w:rPr>
                <w:sz w:val="22"/>
                <w:szCs w:val="22"/>
              </w:rPr>
              <w:t>The PI is not a student or a resident. [NOTE: The approval interval for student- or resident-led research remains 12-months until study clos</w:t>
            </w:r>
            <w:r w:rsidR="000040A4">
              <w:rPr>
                <w:sz w:val="22"/>
                <w:szCs w:val="22"/>
              </w:rPr>
              <w:t>ur</w:t>
            </w:r>
            <w:r>
              <w:rPr>
                <w:sz w:val="22"/>
                <w:szCs w:val="22"/>
              </w:rPr>
              <w:t>e.]</w:t>
            </w:r>
          </w:p>
          <w:p w14:paraId="212679F1" w14:textId="3CE898AB" w:rsidR="00167336" w:rsidRDefault="00167336" w:rsidP="00167336">
            <w:pPr>
              <w:pStyle w:val="ChecklistBasis"/>
              <w:rPr>
                <w:sz w:val="22"/>
                <w:szCs w:val="22"/>
              </w:rPr>
            </w:pPr>
          </w:p>
          <w:p w14:paraId="4235A0F4" w14:textId="066C34D8" w:rsidR="00167336" w:rsidRDefault="00167336" w:rsidP="00167336">
            <w:pPr>
              <w:pStyle w:val="ChecklistBasis"/>
              <w:rPr>
                <w:sz w:val="22"/>
                <w:szCs w:val="22"/>
              </w:rPr>
            </w:pPr>
            <w:r>
              <w:rPr>
                <w:sz w:val="22"/>
                <w:szCs w:val="22"/>
              </w:rPr>
              <w:t xml:space="preserve">During an extended approval interval, the study must remain unchanged from that reviewed and approved by the IRB except for amendments approved in accordance with Rutgers IRB policies. For any amendment proposed during an extended year approval </w:t>
            </w:r>
            <w:r>
              <w:rPr>
                <w:sz w:val="22"/>
                <w:szCs w:val="22"/>
              </w:rPr>
              <w:lastRenderedPageBreak/>
              <w:t>period, however, the convened IRB (or the Chair or designee in the case of expedited review) shall determine whether the amendment makes changes that are compatible or incompatible with an extended approval of the study and whether such extended year approval should or should not be continued. The IRB reserves the right to require continuing approval intervals more frequently, as necessary, to provide appropriate oversight of the research.</w:t>
            </w:r>
          </w:p>
          <w:p w14:paraId="3ABCB5AD" w14:textId="4760A88F" w:rsidR="008A000F" w:rsidRDefault="008A000F" w:rsidP="5CE52BA8">
            <w:pPr>
              <w:rPr>
                <w:rFonts w:ascii="Arial Narrow" w:hAnsi="Arial Narrow" w:cstheme="minorBidi"/>
                <w:sz w:val="20"/>
                <w:szCs w:val="20"/>
              </w:rPr>
            </w:pPr>
            <w:r>
              <w:rPr>
                <w:rFonts w:ascii="Arial Narrow" w:hAnsi="Arial Narrow" w:cstheme="minorBidi"/>
                <w:sz w:val="20"/>
                <w:szCs w:val="20"/>
              </w:rPr>
              <w:t>During the approval period, the PI is responsible to (a) report to the IRB any changes in funding or sponsorship that involve federal sources; (b) obtain approval for any change(s) to the IRB-approved protocol, prior to implementation of the change(s), unless the change is necessary to eliminate apparent immediate hazards to subjects; and/or (c) report any unanticipated problems or serious adverse events to the IRB.</w:t>
            </w:r>
          </w:p>
          <w:p w14:paraId="59F2818B" w14:textId="77777777" w:rsidR="008A000F" w:rsidRDefault="008A000F" w:rsidP="5CE52BA8">
            <w:pPr>
              <w:rPr>
                <w:rFonts w:ascii="Arial Narrow" w:hAnsi="Arial Narrow" w:cstheme="minorBidi"/>
                <w:sz w:val="20"/>
                <w:szCs w:val="20"/>
              </w:rPr>
            </w:pPr>
          </w:p>
          <w:p w14:paraId="095B0370" w14:textId="063502E5" w:rsidR="003A177C" w:rsidRPr="008C109B" w:rsidRDefault="0025209A" w:rsidP="5CE52BA8">
            <w:pPr>
              <w:rPr>
                <w:rFonts w:ascii="Arial Narrow" w:hAnsi="Arial Narrow" w:cstheme="minorBidi"/>
                <w:sz w:val="20"/>
                <w:szCs w:val="20"/>
              </w:rPr>
            </w:pPr>
            <w:r w:rsidRPr="5CE52BA8">
              <w:rPr>
                <w:rFonts w:ascii="Arial Narrow" w:hAnsi="Arial Narrow" w:cstheme="minorBidi"/>
                <w:sz w:val="20"/>
                <w:szCs w:val="20"/>
              </w:rPr>
              <w:t xml:space="preserve">NOTE: Studies deemed to be Non-Human Research or qualify for Exempt Review do not require either a Status Report or Continuing Review. </w:t>
            </w:r>
          </w:p>
        </w:tc>
      </w:tr>
      <w:tr w:rsidR="00945A6D" w:rsidRPr="005416CE" w14:paraId="29A99183" w14:textId="77777777" w:rsidTr="008A000F">
        <w:trPr>
          <w:trHeight w:hRule="exact" w:val="72"/>
        </w:trPr>
        <w:tc>
          <w:tcPr>
            <w:tcW w:w="10795" w:type="dxa"/>
          </w:tcPr>
          <w:p w14:paraId="1D3C3428" w14:textId="77777777" w:rsidR="00945A6D" w:rsidRPr="005416CE" w:rsidRDefault="00945A6D" w:rsidP="00D743CD">
            <w:pPr>
              <w:pStyle w:val="StatementLevel1"/>
              <w:rPr>
                <w:sz w:val="22"/>
                <w:szCs w:val="22"/>
              </w:rPr>
            </w:pPr>
          </w:p>
        </w:tc>
      </w:tr>
      <w:tr w:rsidR="008A000F" w14:paraId="6C544C63" w14:textId="77777777" w:rsidTr="008A000F">
        <w:tc>
          <w:tcPr>
            <w:tcW w:w="10790" w:type="dxa"/>
          </w:tcPr>
          <w:p w14:paraId="68FD329C" w14:textId="77777777" w:rsidR="0052467E" w:rsidRPr="0052467E" w:rsidRDefault="0052467E" w:rsidP="0052467E">
            <w:pPr>
              <w:pStyle w:val="paragraph"/>
              <w:spacing w:before="0" w:beforeAutospacing="0" w:after="0" w:afterAutospacing="0"/>
              <w:jc w:val="center"/>
              <w:textAlignment w:val="baseline"/>
              <w:rPr>
                <w:rFonts w:ascii="Arial Narrow" w:hAnsi="Arial Narrow" w:cs="Segoe UI"/>
                <w:sz w:val="16"/>
                <w:szCs w:val="16"/>
              </w:rPr>
            </w:pPr>
            <w:r w:rsidRPr="00BA6ACE">
              <w:rPr>
                <w:rStyle w:val="normaltextrun"/>
                <w:rFonts w:ascii="Arial Narrow" w:hAnsi="Arial Narrow"/>
                <w:b/>
                <w:bCs/>
                <w:sz w:val="20"/>
                <w:szCs w:val="20"/>
                <w:u w:val="single"/>
              </w:rPr>
              <w:t>Check Eligibility for Extended Approval: </w:t>
            </w:r>
            <w:r w:rsidRPr="00BA6ACE">
              <w:rPr>
                <w:rStyle w:val="eop"/>
                <w:rFonts w:ascii="Arial Narrow" w:hAnsi="Arial Narrow"/>
                <w:sz w:val="20"/>
                <w:szCs w:val="20"/>
              </w:rPr>
              <w:t> </w:t>
            </w:r>
          </w:p>
          <w:p w14:paraId="548B76A5" w14:textId="235B6F5F" w:rsidR="0052467E" w:rsidRPr="0052467E" w:rsidRDefault="0052467E" w:rsidP="0052467E">
            <w:pPr>
              <w:pStyle w:val="paragraph"/>
              <w:spacing w:before="0" w:beforeAutospacing="0" w:after="0" w:afterAutospacing="0"/>
              <w:textAlignment w:val="baseline"/>
              <w:rPr>
                <w:rFonts w:ascii="Arial Narrow" w:hAnsi="Arial Narrow" w:cs="Segoe UI"/>
                <w:sz w:val="16"/>
                <w:szCs w:val="16"/>
              </w:rPr>
            </w:pPr>
            <w:r w:rsidRPr="0052467E">
              <w:rPr>
                <w:rStyle w:val="normaltextrun"/>
                <w:rFonts w:ascii="Arial Narrow" w:hAnsi="Arial Narrow"/>
                <w:b/>
                <w:bCs/>
                <w:color w:val="000000"/>
                <w:sz w:val="20"/>
                <w:szCs w:val="20"/>
              </w:rPr>
              <w:t>For studies that are eligible for extended continuation approval, the IRB administrator must review the study history</w:t>
            </w:r>
            <w:r>
              <w:rPr>
                <w:rStyle w:val="normaltextrun"/>
                <w:rFonts w:ascii="Arial Narrow" w:hAnsi="Arial Narrow"/>
                <w:b/>
                <w:bCs/>
                <w:color w:val="000000"/>
                <w:sz w:val="20"/>
                <w:szCs w:val="20"/>
              </w:rPr>
              <w:t xml:space="preserve"> to confirm the eligibility</w:t>
            </w:r>
            <w:r w:rsidRPr="0052467E">
              <w:rPr>
                <w:rStyle w:val="normaltextrun"/>
                <w:rFonts w:ascii="Arial Narrow" w:hAnsi="Arial Narrow"/>
                <w:b/>
                <w:bCs/>
                <w:color w:val="000000"/>
                <w:sz w:val="20"/>
                <w:szCs w:val="20"/>
              </w:rPr>
              <w:t xml:space="preserve"> </w:t>
            </w:r>
            <w:r>
              <w:rPr>
                <w:rStyle w:val="normaltextrun"/>
                <w:rFonts w:ascii="Arial Narrow" w:hAnsi="Arial Narrow"/>
                <w:b/>
                <w:bCs/>
                <w:color w:val="000000"/>
                <w:sz w:val="20"/>
                <w:szCs w:val="20"/>
              </w:rPr>
              <w:t xml:space="preserve">below </w:t>
            </w:r>
            <w:r w:rsidRPr="0052467E">
              <w:rPr>
                <w:rStyle w:val="normaltextrun"/>
                <w:rFonts w:ascii="Arial Narrow" w:hAnsi="Arial Narrow"/>
                <w:b/>
                <w:bCs/>
                <w:color w:val="000000"/>
                <w:sz w:val="20"/>
                <w:szCs w:val="20"/>
              </w:rPr>
              <w:t xml:space="preserve">before proceeding </w:t>
            </w:r>
            <w:r>
              <w:rPr>
                <w:rStyle w:val="normaltextrun"/>
                <w:rFonts w:ascii="Arial Narrow" w:hAnsi="Arial Narrow"/>
                <w:b/>
                <w:bCs/>
                <w:color w:val="000000"/>
                <w:sz w:val="20"/>
                <w:szCs w:val="20"/>
              </w:rPr>
              <w:t>to process</w:t>
            </w:r>
            <w:r w:rsidRPr="0052467E">
              <w:rPr>
                <w:rStyle w:val="normaltextrun"/>
                <w:rFonts w:ascii="Arial Narrow" w:hAnsi="Arial Narrow"/>
                <w:b/>
                <w:bCs/>
                <w:color w:val="000000"/>
                <w:sz w:val="20"/>
                <w:szCs w:val="20"/>
              </w:rPr>
              <w:t xml:space="preserve"> a 36-month approval</w:t>
            </w:r>
            <w:r>
              <w:rPr>
                <w:rStyle w:val="normaltextrun"/>
                <w:rFonts w:ascii="Arial Narrow" w:hAnsi="Arial Narrow"/>
                <w:b/>
                <w:bCs/>
                <w:color w:val="000000"/>
                <w:sz w:val="20"/>
                <w:szCs w:val="20"/>
              </w:rPr>
              <w:t xml:space="preserve">. </w:t>
            </w:r>
          </w:p>
          <w:p w14:paraId="055367F8" w14:textId="77777777" w:rsidR="0052467E" w:rsidRPr="0052467E" w:rsidRDefault="0052467E" w:rsidP="0052467E">
            <w:pPr>
              <w:pStyle w:val="paragraph"/>
              <w:numPr>
                <w:ilvl w:val="0"/>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sz w:val="20"/>
                <w:szCs w:val="20"/>
                <w:u w:val="single"/>
              </w:rPr>
              <w:t>Does the study have Federally funding</w:t>
            </w:r>
            <w:r w:rsidRPr="0052467E">
              <w:rPr>
                <w:rStyle w:val="normaltextrun"/>
                <w:rFonts w:ascii="Arial Narrow" w:hAnsi="Arial Narrow"/>
                <w:b/>
                <w:bCs/>
                <w:sz w:val="20"/>
                <w:szCs w:val="20"/>
              </w:rPr>
              <w:t>,</w:t>
            </w:r>
            <w:r w:rsidRPr="0052467E">
              <w:rPr>
                <w:rStyle w:val="normaltextrun"/>
                <w:rFonts w:ascii="Arial Narrow" w:hAnsi="Arial Narrow"/>
                <w:sz w:val="20"/>
                <w:szCs w:val="20"/>
              </w:rPr>
              <w:t> including federal training and program project grants, federal no-cost extensions, federal flow-through funding, etc.?</w:t>
            </w:r>
            <w:r w:rsidRPr="0052467E">
              <w:rPr>
                <w:rStyle w:val="eop"/>
                <w:rFonts w:ascii="Arial Narrow" w:hAnsi="Arial Narrow"/>
                <w:sz w:val="20"/>
                <w:szCs w:val="20"/>
              </w:rPr>
              <w:t> </w:t>
            </w:r>
          </w:p>
          <w:p w14:paraId="6BC84844"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C00000"/>
                <w:sz w:val="20"/>
                <w:szCs w:val="20"/>
              </w:rPr>
              <w:t>YES: STOP</w:t>
            </w:r>
            <w:r w:rsidRPr="0052467E">
              <w:rPr>
                <w:rStyle w:val="normaltextrun"/>
                <w:rFonts w:ascii="Arial Narrow" w:hAnsi="Arial Narrow"/>
                <w:b/>
                <w:bCs/>
                <w:sz w:val="20"/>
                <w:szCs w:val="20"/>
              </w:rPr>
              <w:t>- since the study is federally funded, then continuation is not eligible for 36-month status report request. Process continuation with an annual review.</w:t>
            </w:r>
            <w:r w:rsidRPr="0052467E">
              <w:rPr>
                <w:rStyle w:val="eop"/>
                <w:rFonts w:ascii="Arial Narrow" w:hAnsi="Arial Narrow"/>
                <w:sz w:val="20"/>
                <w:szCs w:val="20"/>
              </w:rPr>
              <w:t> </w:t>
            </w:r>
          </w:p>
          <w:p w14:paraId="7D895B3A"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cs="Calibri"/>
                <w:sz w:val="20"/>
                <w:szCs w:val="20"/>
              </w:rPr>
            </w:pPr>
            <w:r w:rsidRPr="0052467E">
              <w:rPr>
                <w:rStyle w:val="normaltextrun"/>
                <w:rFonts w:ascii="Arial Narrow" w:hAnsi="Arial Narrow"/>
                <w:b/>
                <w:bCs/>
                <w:color w:val="538135"/>
                <w:sz w:val="20"/>
                <w:szCs w:val="20"/>
              </w:rPr>
              <w:t>NO</w:t>
            </w:r>
            <w:r w:rsidRPr="0052467E">
              <w:rPr>
                <w:rStyle w:val="normaltextrun"/>
                <w:rFonts w:ascii="Arial Narrow" w:hAnsi="Arial Narrow"/>
                <w:b/>
                <w:bCs/>
                <w:sz w:val="20"/>
                <w:szCs w:val="20"/>
              </w:rPr>
              <w:t>: If it’s not federally funded, </w:t>
            </w:r>
            <w:r w:rsidRPr="0052467E">
              <w:rPr>
                <w:rStyle w:val="normaltextrun"/>
                <w:rFonts w:ascii="Arial Narrow" w:hAnsi="Arial Narrow"/>
                <w:b/>
                <w:bCs/>
                <w:color w:val="538135"/>
                <w:sz w:val="20"/>
                <w:szCs w:val="20"/>
              </w:rPr>
              <w:t>then proceed with next question</w:t>
            </w:r>
            <w:r w:rsidRPr="0052467E">
              <w:rPr>
                <w:rStyle w:val="normaltextrun"/>
                <w:rFonts w:ascii="Arial Narrow" w:hAnsi="Arial Narrow"/>
                <w:b/>
                <w:bCs/>
                <w:sz w:val="20"/>
                <w:szCs w:val="20"/>
              </w:rPr>
              <w:t>.</w:t>
            </w:r>
            <w:r w:rsidRPr="0052467E">
              <w:rPr>
                <w:rStyle w:val="eop"/>
                <w:rFonts w:ascii="Arial Narrow" w:hAnsi="Arial Narrow"/>
                <w:sz w:val="20"/>
                <w:szCs w:val="20"/>
              </w:rPr>
              <w:t> </w:t>
            </w:r>
          </w:p>
          <w:p w14:paraId="197DAA19" w14:textId="5002F4DC" w:rsidR="0052467E" w:rsidRPr="0052467E" w:rsidRDefault="0052467E" w:rsidP="0052467E">
            <w:pPr>
              <w:pStyle w:val="paragraph"/>
              <w:spacing w:before="0" w:beforeAutospacing="0" w:after="0" w:afterAutospacing="0"/>
              <w:ind w:left="360" w:firstLine="50"/>
              <w:textAlignment w:val="baseline"/>
              <w:rPr>
                <w:rFonts w:ascii="Arial Narrow" w:hAnsi="Arial Narrow" w:cs="Segoe UI"/>
                <w:sz w:val="16"/>
                <w:szCs w:val="16"/>
              </w:rPr>
            </w:pPr>
          </w:p>
          <w:p w14:paraId="04F33576" w14:textId="77777777" w:rsidR="0052467E" w:rsidRPr="0052467E" w:rsidRDefault="0052467E" w:rsidP="0052467E">
            <w:pPr>
              <w:pStyle w:val="paragraph"/>
              <w:numPr>
                <w:ilvl w:val="0"/>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sz w:val="20"/>
                <w:szCs w:val="20"/>
                <w:u w:val="single"/>
              </w:rPr>
              <w:t>Does the study include FDA-regulated components</w:t>
            </w:r>
            <w:r w:rsidRPr="0052467E">
              <w:rPr>
                <w:rStyle w:val="normaltextrun"/>
                <w:rFonts w:ascii="Arial Narrow" w:hAnsi="Arial Narrow"/>
                <w:b/>
                <w:bCs/>
                <w:sz w:val="20"/>
                <w:szCs w:val="20"/>
              </w:rPr>
              <w:t> </w:t>
            </w:r>
            <w:r w:rsidRPr="0052467E">
              <w:rPr>
                <w:rStyle w:val="normaltextrun"/>
                <w:rFonts w:ascii="Arial Narrow" w:hAnsi="Arial Narrow"/>
                <w:sz w:val="20"/>
                <w:szCs w:val="20"/>
              </w:rPr>
              <w:t>(i.e., food products or additives, dietary supplements, medical devices [including activity monitors], drugs, vaccines, biologics)? </w:t>
            </w:r>
            <w:r w:rsidRPr="0052467E">
              <w:rPr>
                <w:rStyle w:val="eop"/>
                <w:rFonts w:ascii="Arial Narrow" w:hAnsi="Arial Narrow"/>
                <w:sz w:val="20"/>
                <w:szCs w:val="20"/>
              </w:rPr>
              <w:t> </w:t>
            </w:r>
          </w:p>
          <w:p w14:paraId="0156A213"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C00000"/>
                <w:sz w:val="20"/>
                <w:szCs w:val="20"/>
              </w:rPr>
              <w:t>YES: STOP</w:t>
            </w:r>
            <w:r w:rsidRPr="0052467E">
              <w:rPr>
                <w:rStyle w:val="normaltextrun"/>
                <w:rFonts w:ascii="Arial Narrow" w:hAnsi="Arial Narrow"/>
                <w:b/>
                <w:bCs/>
                <w:sz w:val="20"/>
                <w:szCs w:val="20"/>
              </w:rPr>
              <w:t>- since the study has FDA-regulated components, then continuation is not eligible for 36-month status report request. Process continuation with an annual review.</w:t>
            </w:r>
            <w:r w:rsidRPr="0052467E">
              <w:rPr>
                <w:rStyle w:val="eop"/>
                <w:rFonts w:ascii="Arial Narrow" w:hAnsi="Arial Narrow"/>
                <w:sz w:val="20"/>
                <w:szCs w:val="20"/>
              </w:rPr>
              <w:t> </w:t>
            </w:r>
          </w:p>
          <w:p w14:paraId="73945AD6"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cs="Arial"/>
                <w:sz w:val="20"/>
                <w:szCs w:val="20"/>
              </w:rPr>
            </w:pPr>
            <w:r w:rsidRPr="0052467E">
              <w:rPr>
                <w:rStyle w:val="normaltextrun"/>
                <w:rFonts w:ascii="Arial Narrow" w:hAnsi="Arial Narrow"/>
                <w:b/>
                <w:bCs/>
                <w:color w:val="538135"/>
                <w:sz w:val="20"/>
                <w:szCs w:val="20"/>
              </w:rPr>
              <w:t>NO</w:t>
            </w:r>
            <w:r w:rsidRPr="0052467E">
              <w:rPr>
                <w:rStyle w:val="normaltextrun"/>
                <w:rFonts w:ascii="Arial Narrow" w:hAnsi="Arial Narrow"/>
                <w:b/>
                <w:bCs/>
                <w:sz w:val="20"/>
                <w:szCs w:val="20"/>
              </w:rPr>
              <w:t>: If the study does not include FDA-regulated components, </w:t>
            </w:r>
            <w:r w:rsidRPr="0052467E">
              <w:rPr>
                <w:rStyle w:val="normaltextrun"/>
                <w:rFonts w:ascii="Arial Narrow" w:hAnsi="Arial Narrow"/>
                <w:b/>
                <w:bCs/>
                <w:color w:val="538135"/>
                <w:sz w:val="20"/>
                <w:szCs w:val="20"/>
              </w:rPr>
              <w:t>then proceed with next question</w:t>
            </w:r>
            <w:r w:rsidRPr="0052467E">
              <w:rPr>
                <w:rStyle w:val="normaltextrun"/>
                <w:rFonts w:ascii="Arial Narrow" w:hAnsi="Arial Narrow"/>
                <w:b/>
                <w:bCs/>
                <w:sz w:val="20"/>
                <w:szCs w:val="20"/>
              </w:rPr>
              <w:t>.</w:t>
            </w:r>
            <w:r w:rsidRPr="0052467E">
              <w:rPr>
                <w:rStyle w:val="eop"/>
                <w:rFonts w:ascii="Arial Narrow" w:hAnsi="Arial Narrow"/>
                <w:sz w:val="20"/>
                <w:szCs w:val="20"/>
              </w:rPr>
              <w:t> </w:t>
            </w:r>
          </w:p>
          <w:p w14:paraId="1D6DBCD4" w14:textId="1C788E0A" w:rsidR="0052467E" w:rsidRPr="0052467E" w:rsidRDefault="0052467E" w:rsidP="0052467E">
            <w:pPr>
              <w:pStyle w:val="paragraph"/>
              <w:spacing w:before="0" w:beforeAutospacing="0" w:after="0" w:afterAutospacing="0"/>
              <w:ind w:left="360" w:firstLine="50"/>
              <w:textAlignment w:val="baseline"/>
              <w:rPr>
                <w:rFonts w:ascii="Arial Narrow" w:hAnsi="Arial Narrow" w:cs="Segoe UI"/>
                <w:sz w:val="16"/>
                <w:szCs w:val="16"/>
              </w:rPr>
            </w:pPr>
          </w:p>
          <w:p w14:paraId="15F1E46A" w14:textId="77777777" w:rsidR="0052467E" w:rsidRPr="0052467E" w:rsidRDefault="0052467E" w:rsidP="0052467E">
            <w:pPr>
              <w:pStyle w:val="paragraph"/>
              <w:numPr>
                <w:ilvl w:val="0"/>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sz w:val="20"/>
                <w:szCs w:val="20"/>
                <w:u w:val="single"/>
              </w:rPr>
              <w:t>Does the study involve Prisoners as subjects?</w:t>
            </w:r>
            <w:r w:rsidRPr="0052467E">
              <w:rPr>
                <w:rStyle w:val="eop"/>
                <w:rFonts w:ascii="Arial Narrow" w:hAnsi="Arial Narrow"/>
                <w:sz w:val="20"/>
                <w:szCs w:val="20"/>
              </w:rPr>
              <w:t> </w:t>
            </w:r>
          </w:p>
          <w:p w14:paraId="7BD47059"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C00000"/>
                <w:sz w:val="20"/>
                <w:szCs w:val="20"/>
              </w:rPr>
              <w:t>YES: STOP</w:t>
            </w:r>
            <w:r w:rsidRPr="0052467E">
              <w:rPr>
                <w:rStyle w:val="normaltextrun"/>
                <w:rFonts w:ascii="Arial Narrow" w:hAnsi="Arial Narrow"/>
                <w:b/>
                <w:bCs/>
                <w:sz w:val="20"/>
                <w:szCs w:val="20"/>
              </w:rPr>
              <w:t>- since the study has prisoners as subjects, then continuation is not eligible for 36-month status report request. Process continuation with an annual review.</w:t>
            </w:r>
            <w:r w:rsidRPr="0052467E">
              <w:rPr>
                <w:rStyle w:val="eop"/>
                <w:rFonts w:ascii="Arial Narrow" w:hAnsi="Arial Narrow"/>
                <w:sz w:val="20"/>
                <w:szCs w:val="20"/>
              </w:rPr>
              <w:t> </w:t>
            </w:r>
          </w:p>
          <w:p w14:paraId="1FE70F3A"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cs="Arial"/>
                <w:sz w:val="20"/>
                <w:szCs w:val="20"/>
              </w:rPr>
            </w:pPr>
            <w:r w:rsidRPr="0052467E">
              <w:rPr>
                <w:rStyle w:val="normaltextrun"/>
                <w:rFonts w:ascii="Arial Narrow" w:hAnsi="Arial Narrow"/>
                <w:b/>
                <w:bCs/>
                <w:color w:val="538135"/>
                <w:sz w:val="20"/>
                <w:szCs w:val="20"/>
              </w:rPr>
              <w:t>NO</w:t>
            </w:r>
            <w:r w:rsidRPr="0052467E">
              <w:rPr>
                <w:rStyle w:val="normaltextrun"/>
                <w:rFonts w:ascii="Arial Narrow" w:hAnsi="Arial Narrow"/>
                <w:b/>
                <w:bCs/>
                <w:sz w:val="20"/>
                <w:szCs w:val="20"/>
              </w:rPr>
              <w:t>: If the study does not include prisoners as subjects, </w:t>
            </w:r>
            <w:r w:rsidRPr="0052467E">
              <w:rPr>
                <w:rStyle w:val="normaltextrun"/>
                <w:rFonts w:ascii="Arial Narrow" w:hAnsi="Arial Narrow"/>
                <w:b/>
                <w:bCs/>
                <w:color w:val="538135"/>
                <w:sz w:val="20"/>
                <w:szCs w:val="20"/>
              </w:rPr>
              <w:t>then proceed with next question</w:t>
            </w:r>
            <w:r w:rsidRPr="0052467E">
              <w:rPr>
                <w:rStyle w:val="normaltextrun"/>
                <w:rFonts w:ascii="Arial Narrow" w:hAnsi="Arial Narrow"/>
                <w:b/>
                <w:bCs/>
                <w:sz w:val="20"/>
                <w:szCs w:val="20"/>
              </w:rPr>
              <w:t>.</w:t>
            </w:r>
            <w:r w:rsidRPr="0052467E">
              <w:rPr>
                <w:rStyle w:val="eop"/>
                <w:rFonts w:ascii="Arial Narrow" w:hAnsi="Arial Narrow"/>
                <w:sz w:val="20"/>
                <w:szCs w:val="20"/>
              </w:rPr>
              <w:t> </w:t>
            </w:r>
          </w:p>
          <w:p w14:paraId="7E3FF883" w14:textId="57EDE19C" w:rsidR="0052467E" w:rsidRPr="0052467E" w:rsidRDefault="0052467E" w:rsidP="0052467E">
            <w:pPr>
              <w:pStyle w:val="paragraph"/>
              <w:spacing w:before="0" w:beforeAutospacing="0" w:after="0" w:afterAutospacing="0"/>
              <w:ind w:firstLine="50"/>
              <w:textAlignment w:val="baseline"/>
              <w:rPr>
                <w:rFonts w:ascii="Arial Narrow" w:hAnsi="Arial Narrow" w:cs="Segoe UI"/>
                <w:sz w:val="16"/>
                <w:szCs w:val="16"/>
              </w:rPr>
            </w:pPr>
          </w:p>
          <w:p w14:paraId="50E950C3" w14:textId="23BA47D4" w:rsidR="00FA5EEC" w:rsidRPr="0052467E" w:rsidRDefault="00FA5EEC" w:rsidP="00FA5EEC">
            <w:pPr>
              <w:pStyle w:val="paragraph"/>
              <w:numPr>
                <w:ilvl w:val="0"/>
                <w:numId w:val="31"/>
              </w:numPr>
              <w:spacing w:before="0" w:beforeAutospacing="0" w:after="0" w:afterAutospacing="0"/>
              <w:textAlignment w:val="baseline"/>
              <w:rPr>
                <w:rFonts w:ascii="Arial Narrow" w:hAnsi="Arial Narrow"/>
                <w:sz w:val="20"/>
                <w:szCs w:val="20"/>
              </w:rPr>
            </w:pPr>
            <w:r>
              <w:rPr>
                <w:rStyle w:val="normaltextrun"/>
                <w:rFonts w:ascii="Arial Narrow" w:hAnsi="Arial Narrow"/>
                <w:b/>
                <w:bCs/>
                <w:sz w:val="20"/>
                <w:szCs w:val="20"/>
              </w:rPr>
              <w:t>I</w:t>
            </w:r>
            <w:r w:rsidRPr="0052467E">
              <w:rPr>
                <w:rStyle w:val="normaltextrun"/>
                <w:rFonts w:ascii="Arial Narrow" w:hAnsi="Arial Narrow"/>
                <w:b/>
                <w:bCs/>
                <w:sz w:val="20"/>
                <w:szCs w:val="20"/>
              </w:rPr>
              <w:t xml:space="preserve">s the PI of the study </w:t>
            </w:r>
            <w:r>
              <w:rPr>
                <w:rStyle w:val="normaltextrun"/>
                <w:rFonts w:ascii="Arial Narrow" w:hAnsi="Arial Narrow"/>
                <w:b/>
                <w:bCs/>
                <w:sz w:val="20"/>
                <w:szCs w:val="20"/>
              </w:rPr>
              <w:t>a graduate student or resident</w:t>
            </w:r>
            <w:r w:rsidRPr="0052467E">
              <w:rPr>
                <w:rStyle w:val="normaltextrun"/>
                <w:rFonts w:ascii="Arial Narrow" w:hAnsi="Arial Narrow"/>
                <w:sz w:val="20"/>
                <w:szCs w:val="20"/>
              </w:rPr>
              <w:t>?</w:t>
            </w:r>
            <w:r w:rsidRPr="0052467E">
              <w:rPr>
                <w:rStyle w:val="eop"/>
                <w:rFonts w:ascii="Arial Narrow" w:hAnsi="Arial Narrow"/>
                <w:sz w:val="20"/>
                <w:szCs w:val="20"/>
              </w:rPr>
              <w:t> </w:t>
            </w:r>
          </w:p>
          <w:p w14:paraId="21CC193D" w14:textId="36128B5D" w:rsidR="00FA5EEC" w:rsidRPr="0052467E" w:rsidRDefault="00FA5EEC" w:rsidP="00FA5EEC">
            <w:pPr>
              <w:pStyle w:val="paragraph"/>
              <w:numPr>
                <w:ilvl w:val="1"/>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C00000"/>
                <w:sz w:val="20"/>
                <w:szCs w:val="20"/>
              </w:rPr>
              <w:t>YES: STOP</w:t>
            </w:r>
            <w:r w:rsidRPr="0052467E">
              <w:rPr>
                <w:rStyle w:val="normaltextrun"/>
                <w:rFonts w:ascii="Arial Narrow" w:hAnsi="Arial Narrow"/>
                <w:b/>
                <w:bCs/>
                <w:sz w:val="20"/>
                <w:szCs w:val="20"/>
              </w:rPr>
              <w:t xml:space="preserve">- Since the PI </w:t>
            </w:r>
            <w:r>
              <w:rPr>
                <w:rStyle w:val="normaltextrun"/>
                <w:rFonts w:ascii="Arial Narrow" w:hAnsi="Arial Narrow"/>
                <w:b/>
                <w:bCs/>
                <w:sz w:val="20"/>
                <w:szCs w:val="20"/>
              </w:rPr>
              <w:t>is a graduate student or resident</w:t>
            </w:r>
            <w:r w:rsidRPr="0052467E">
              <w:rPr>
                <w:rStyle w:val="normaltextrun"/>
                <w:rFonts w:ascii="Arial Narrow" w:hAnsi="Arial Narrow"/>
                <w:b/>
                <w:bCs/>
                <w:sz w:val="20"/>
                <w:szCs w:val="20"/>
              </w:rPr>
              <w:t>, then continuation is not eligible for 36-month status report request. Process continuation with an annual review.</w:t>
            </w:r>
            <w:r w:rsidRPr="0052467E">
              <w:rPr>
                <w:rStyle w:val="eop"/>
                <w:rFonts w:ascii="Arial Narrow" w:hAnsi="Arial Narrow"/>
                <w:sz w:val="20"/>
                <w:szCs w:val="20"/>
              </w:rPr>
              <w:t> </w:t>
            </w:r>
          </w:p>
          <w:p w14:paraId="2DF10F2E" w14:textId="73EC4263" w:rsidR="00FA5EEC" w:rsidRPr="0052467E" w:rsidRDefault="00FA5EEC" w:rsidP="00FA5EEC">
            <w:pPr>
              <w:pStyle w:val="paragraph"/>
              <w:numPr>
                <w:ilvl w:val="1"/>
                <w:numId w:val="31"/>
              </w:numPr>
              <w:spacing w:before="0" w:beforeAutospacing="0" w:after="0" w:afterAutospacing="0"/>
              <w:textAlignment w:val="baseline"/>
              <w:rPr>
                <w:rFonts w:ascii="Arial Narrow" w:hAnsi="Arial Narrow" w:cs="Arial"/>
                <w:sz w:val="20"/>
                <w:szCs w:val="20"/>
              </w:rPr>
            </w:pPr>
            <w:r w:rsidRPr="0052467E">
              <w:rPr>
                <w:rStyle w:val="normaltextrun"/>
                <w:rFonts w:ascii="Arial Narrow" w:hAnsi="Arial Narrow"/>
                <w:b/>
                <w:bCs/>
                <w:color w:val="538135"/>
                <w:sz w:val="20"/>
                <w:szCs w:val="20"/>
              </w:rPr>
              <w:t>NO</w:t>
            </w:r>
            <w:r w:rsidRPr="0052467E">
              <w:rPr>
                <w:rStyle w:val="normaltextrun"/>
                <w:rFonts w:ascii="Arial Narrow" w:hAnsi="Arial Narrow"/>
                <w:b/>
                <w:bCs/>
                <w:sz w:val="20"/>
                <w:szCs w:val="20"/>
              </w:rPr>
              <w:t xml:space="preserve">: If the </w:t>
            </w:r>
            <w:r>
              <w:rPr>
                <w:rStyle w:val="normaltextrun"/>
                <w:rFonts w:ascii="Arial Narrow" w:hAnsi="Arial Narrow"/>
                <w:b/>
                <w:bCs/>
                <w:sz w:val="20"/>
                <w:szCs w:val="20"/>
              </w:rPr>
              <w:t xml:space="preserve">PI is not a graduate student or resident, </w:t>
            </w:r>
            <w:r w:rsidRPr="0052467E">
              <w:rPr>
                <w:rStyle w:val="normaltextrun"/>
                <w:rFonts w:ascii="Arial Narrow" w:hAnsi="Arial Narrow"/>
                <w:b/>
                <w:bCs/>
                <w:color w:val="538135"/>
                <w:sz w:val="20"/>
                <w:szCs w:val="20"/>
              </w:rPr>
              <w:t>then proceed with next question</w:t>
            </w:r>
            <w:r w:rsidRPr="0052467E">
              <w:rPr>
                <w:rStyle w:val="normaltextrun"/>
                <w:rFonts w:ascii="Arial Narrow" w:hAnsi="Arial Narrow"/>
                <w:b/>
                <w:bCs/>
                <w:sz w:val="20"/>
                <w:szCs w:val="20"/>
              </w:rPr>
              <w:t>.</w:t>
            </w:r>
            <w:r w:rsidRPr="0052467E">
              <w:rPr>
                <w:rStyle w:val="eop"/>
                <w:rFonts w:ascii="Arial Narrow" w:hAnsi="Arial Narrow"/>
                <w:sz w:val="20"/>
                <w:szCs w:val="20"/>
              </w:rPr>
              <w:t> </w:t>
            </w:r>
          </w:p>
          <w:p w14:paraId="0A989DDC" w14:textId="77777777" w:rsidR="00FA5EEC" w:rsidRPr="00FA5EEC" w:rsidRDefault="00FA5EEC" w:rsidP="00FA5EEC">
            <w:pPr>
              <w:pStyle w:val="paragraph"/>
              <w:spacing w:before="0" w:beforeAutospacing="0" w:after="0" w:afterAutospacing="0"/>
              <w:ind w:left="720"/>
              <w:textAlignment w:val="baseline"/>
              <w:rPr>
                <w:rStyle w:val="normaltextrun"/>
                <w:rFonts w:ascii="Arial Narrow" w:hAnsi="Arial Narrow"/>
                <w:sz w:val="20"/>
                <w:szCs w:val="20"/>
              </w:rPr>
            </w:pPr>
          </w:p>
          <w:p w14:paraId="772DAEA0" w14:textId="3E4C279E" w:rsidR="0052467E" w:rsidRPr="0052467E" w:rsidRDefault="0052467E" w:rsidP="0052467E">
            <w:pPr>
              <w:pStyle w:val="paragraph"/>
              <w:numPr>
                <w:ilvl w:val="0"/>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sz w:val="20"/>
                <w:szCs w:val="20"/>
              </w:rPr>
              <w:t>Does the PI of the study have any findings of serious or continuing noncompliance</w:t>
            </w:r>
            <w:r w:rsidRPr="0052467E">
              <w:rPr>
                <w:rStyle w:val="normaltextrun"/>
                <w:rFonts w:ascii="Arial Narrow" w:hAnsi="Arial Narrow"/>
                <w:sz w:val="20"/>
                <w:szCs w:val="20"/>
              </w:rPr>
              <w:t> related to the study or the Principal investigator </w:t>
            </w:r>
            <w:r w:rsidRPr="0052467E">
              <w:rPr>
                <w:rStyle w:val="normaltextrun"/>
                <w:rFonts w:ascii="Arial Narrow" w:hAnsi="Arial Narrow"/>
                <w:b/>
                <w:bCs/>
                <w:sz w:val="20"/>
                <w:szCs w:val="20"/>
              </w:rPr>
              <w:t>within the past two years</w:t>
            </w:r>
            <w:r w:rsidRPr="0052467E">
              <w:rPr>
                <w:rStyle w:val="normaltextrun"/>
                <w:rFonts w:ascii="Arial Narrow" w:hAnsi="Arial Narrow"/>
                <w:sz w:val="20"/>
                <w:szCs w:val="20"/>
              </w:rPr>
              <w:t>?</w:t>
            </w:r>
            <w:r w:rsidRPr="0052467E">
              <w:rPr>
                <w:rStyle w:val="eop"/>
                <w:rFonts w:ascii="Arial Narrow" w:hAnsi="Arial Narrow"/>
                <w:sz w:val="20"/>
                <w:szCs w:val="20"/>
              </w:rPr>
              <w:t> </w:t>
            </w:r>
          </w:p>
          <w:p w14:paraId="2E9125D7"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C00000"/>
                <w:sz w:val="20"/>
                <w:szCs w:val="20"/>
              </w:rPr>
              <w:t>YES: STOP</w:t>
            </w:r>
            <w:r w:rsidRPr="0052467E">
              <w:rPr>
                <w:rStyle w:val="normaltextrun"/>
                <w:rFonts w:ascii="Arial Narrow" w:hAnsi="Arial Narrow"/>
                <w:b/>
                <w:bCs/>
                <w:sz w:val="20"/>
                <w:szCs w:val="20"/>
              </w:rPr>
              <w:t>- Since the PI and/or the study has had non-compliance issues within the past 2 years, then continuation is not eligible for 36-month status report request. Process continuation with an annual review.</w:t>
            </w:r>
            <w:r w:rsidRPr="0052467E">
              <w:rPr>
                <w:rStyle w:val="eop"/>
                <w:rFonts w:ascii="Arial Narrow" w:hAnsi="Arial Narrow"/>
                <w:sz w:val="20"/>
                <w:szCs w:val="20"/>
              </w:rPr>
              <w:t> </w:t>
            </w:r>
          </w:p>
          <w:p w14:paraId="11656A5F"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cs="Arial"/>
                <w:sz w:val="20"/>
                <w:szCs w:val="20"/>
              </w:rPr>
            </w:pPr>
            <w:r w:rsidRPr="0052467E">
              <w:rPr>
                <w:rStyle w:val="normaltextrun"/>
                <w:rFonts w:ascii="Arial Narrow" w:hAnsi="Arial Narrow"/>
                <w:b/>
                <w:bCs/>
                <w:color w:val="538135"/>
                <w:sz w:val="20"/>
                <w:szCs w:val="20"/>
              </w:rPr>
              <w:t>NO</w:t>
            </w:r>
            <w:r w:rsidRPr="0052467E">
              <w:rPr>
                <w:rStyle w:val="normaltextrun"/>
                <w:rFonts w:ascii="Arial Narrow" w:hAnsi="Arial Narrow"/>
                <w:b/>
                <w:bCs/>
                <w:sz w:val="20"/>
                <w:szCs w:val="20"/>
              </w:rPr>
              <w:t>: If the PI and/or the study does </w:t>
            </w:r>
            <w:r w:rsidRPr="0052467E">
              <w:rPr>
                <w:rStyle w:val="normaltextrun"/>
                <w:rFonts w:ascii="Arial Narrow" w:hAnsi="Arial Narrow"/>
                <w:b/>
                <w:bCs/>
                <w:sz w:val="20"/>
                <w:szCs w:val="20"/>
                <w:u w:val="single"/>
              </w:rPr>
              <w:t>NOT</w:t>
            </w:r>
            <w:r w:rsidRPr="0052467E">
              <w:rPr>
                <w:rStyle w:val="normaltextrun"/>
                <w:rFonts w:ascii="Arial Narrow" w:hAnsi="Arial Narrow"/>
                <w:b/>
                <w:bCs/>
                <w:sz w:val="20"/>
                <w:szCs w:val="20"/>
              </w:rPr>
              <w:t> include any non-compliance issues within the past 2 years and </w:t>
            </w:r>
            <w:r w:rsidRPr="0052467E">
              <w:rPr>
                <w:rStyle w:val="normaltextrun"/>
                <w:rFonts w:ascii="Arial Narrow" w:hAnsi="Arial Narrow"/>
                <w:b/>
                <w:bCs/>
                <w:color w:val="538135"/>
                <w:sz w:val="20"/>
                <w:szCs w:val="20"/>
              </w:rPr>
              <w:t>then proceed with next question</w:t>
            </w:r>
            <w:r w:rsidRPr="0052467E">
              <w:rPr>
                <w:rStyle w:val="normaltextrun"/>
                <w:rFonts w:ascii="Arial Narrow" w:hAnsi="Arial Narrow"/>
                <w:b/>
                <w:bCs/>
                <w:sz w:val="20"/>
                <w:szCs w:val="20"/>
              </w:rPr>
              <w:t>.</w:t>
            </w:r>
            <w:r w:rsidRPr="0052467E">
              <w:rPr>
                <w:rStyle w:val="eop"/>
                <w:rFonts w:ascii="Arial Narrow" w:hAnsi="Arial Narrow"/>
                <w:sz w:val="20"/>
                <w:szCs w:val="20"/>
              </w:rPr>
              <w:t> </w:t>
            </w:r>
          </w:p>
          <w:p w14:paraId="7AAE7A00" w14:textId="5BF4FE8E" w:rsidR="0052467E" w:rsidRPr="0052467E" w:rsidRDefault="0052467E" w:rsidP="0052467E">
            <w:pPr>
              <w:pStyle w:val="paragraph"/>
              <w:spacing w:before="0" w:beforeAutospacing="0" w:after="0" w:afterAutospacing="0"/>
              <w:ind w:left="-360" w:firstLine="50"/>
              <w:textAlignment w:val="baseline"/>
              <w:rPr>
                <w:rFonts w:ascii="Arial Narrow" w:hAnsi="Arial Narrow" w:cs="Segoe UI"/>
                <w:sz w:val="16"/>
                <w:szCs w:val="16"/>
              </w:rPr>
            </w:pPr>
          </w:p>
          <w:p w14:paraId="128B5ABF" w14:textId="77777777" w:rsidR="0052467E" w:rsidRPr="0052467E" w:rsidRDefault="0052467E" w:rsidP="0052467E">
            <w:pPr>
              <w:pStyle w:val="paragraph"/>
              <w:numPr>
                <w:ilvl w:val="0"/>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sz w:val="20"/>
                <w:szCs w:val="20"/>
              </w:rPr>
              <w:t>Does the study </w:t>
            </w:r>
            <w:r w:rsidRPr="0052467E">
              <w:rPr>
                <w:rStyle w:val="normaltextrun"/>
                <w:rFonts w:ascii="Arial Narrow" w:hAnsi="Arial Narrow"/>
                <w:b/>
                <w:bCs/>
                <w:sz w:val="20"/>
                <w:szCs w:val="20"/>
              </w:rPr>
              <w:t>involve any incidents that meet the definition of an unanticipated problem involving risks to subjects</w:t>
            </w:r>
            <w:r w:rsidRPr="0052467E">
              <w:rPr>
                <w:rStyle w:val="normaltextrun"/>
                <w:rFonts w:ascii="Arial Narrow" w:hAnsi="Arial Narrow"/>
                <w:sz w:val="20"/>
                <w:szCs w:val="20"/>
              </w:rPr>
              <w:t> or others within the past two years?</w:t>
            </w:r>
            <w:r w:rsidRPr="0052467E">
              <w:rPr>
                <w:rStyle w:val="eop"/>
                <w:rFonts w:ascii="Arial Narrow" w:hAnsi="Arial Narrow"/>
                <w:sz w:val="20"/>
                <w:szCs w:val="20"/>
              </w:rPr>
              <w:t> </w:t>
            </w:r>
          </w:p>
          <w:p w14:paraId="072517E6"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C00000"/>
                <w:sz w:val="20"/>
                <w:szCs w:val="20"/>
              </w:rPr>
              <w:t>YES: STOP</w:t>
            </w:r>
            <w:r w:rsidRPr="0052467E">
              <w:rPr>
                <w:rStyle w:val="normaltextrun"/>
                <w:rFonts w:ascii="Arial Narrow" w:hAnsi="Arial Narrow"/>
                <w:b/>
                <w:bCs/>
                <w:sz w:val="20"/>
                <w:szCs w:val="20"/>
              </w:rPr>
              <w:t>- Since the study has had unanticipated problem involving risks to subjects within the past 2 years, then continuation is not eligible for 36-month status report request. Process continuation with an annual review.</w:t>
            </w:r>
            <w:r w:rsidRPr="0052467E">
              <w:rPr>
                <w:rStyle w:val="eop"/>
                <w:rFonts w:ascii="Arial Narrow" w:hAnsi="Arial Narrow"/>
                <w:sz w:val="20"/>
                <w:szCs w:val="20"/>
              </w:rPr>
              <w:t> </w:t>
            </w:r>
          </w:p>
          <w:p w14:paraId="3512831C" w14:textId="77777777" w:rsidR="0052467E" w:rsidRPr="0052467E" w:rsidRDefault="0052467E" w:rsidP="0052467E">
            <w:pPr>
              <w:pStyle w:val="paragraph"/>
              <w:numPr>
                <w:ilvl w:val="1"/>
                <w:numId w:val="31"/>
              </w:numPr>
              <w:spacing w:before="0" w:beforeAutospacing="0" w:after="0" w:afterAutospacing="0"/>
              <w:textAlignment w:val="baseline"/>
              <w:rPr>
                <w:rFonts w:ascii="Arial Narrow" w:hAnsi="Arial Narrow" w:cs="Arial"/>
                <w:sz w:val="20"/>
                <w:szCs w:val="20"/>
              </w:rPr>
            </w:pPr>
            <w:r w:rsidRPr="0052467E">
              <w:rPr>
                <w:rStyle w:val="normaltextrun"/>
                <w:rFonts w:ascii="Arial Narrow" w:hAnsi="Arial Narrow"/>
                <w:b/>
                <w:bCs/>
                <w:sz w:val="20"/>
                <w:szCs w:val="20"/>
              </w:rPr>
              <w:t>NO:  If the study has</w:t>
            </w:r>
            <w:bookmarkStart w:id="0" w:name="_GoBack"/>
            <w:bookmarkEnd w:id="0"/>
            <w:r w:rsidRPr="0052467E">
              <w:rPr>
                <w:rStyle w:val="normaltextrun"/>
                <w:rFonts w:ascii="Arial Narrow" w:hAnsi="Arial Narrow"/>
                <w:b/>
                <w:bCs/>
                <w:sz w:val="20"/>
                <w:szCs w:val="20"/>
              </w:rPr>
              <w:t> </w:t>
            </w:r>
            <w:r w:rsidRPr="0052467E">
              <w:rPr>
                <w:rStyle w:val="normaltextrun"/>
                <w:rFonts w:ascii="Arial Narrow" w:hAnsi="Arial Narrow"/>
                <w:b/>
                <w:bCs/>
                <w:sz w:val="20"/>
                <w:szCs w:val="20"/>
                <w:u w:val="single"/>
              </w:rPr>
              <w:t>NOT</w:t>
            </w:r>
            <w:r w:rsidRPr="0052467E">
              <w:rPr>
                <w:rStyle w:val="normaltextrun"/>
                <w:rFonts w:ascii="Arial Narrow" w:hAnsi="Arial Narrow"/>
                <w:b/>
                <w:bCs/>
                <w:sz w:val="20"/>
                <w:szCs w:val="20"/>
              </w:rPr>
              <w:t> had unanticipated problem involving risks to subject within the past 2 years and all above questions were “NO”, </w:t>
            </w:r>
            <w:r w:rsidRPr="0052467E">
              <w:rPr>
                <w:rStyle w:val="normaltextrun"/>
                <w:rFonts w:ascii="Arial Narrow" w:hAnsi="Arial Narrow"/>
                <w:b/>
                <w:bCs/>
                <w:color w:val="538135"/>
                <w:sz w:val="20"/>
                <w:szCs w:val="20"/>
                <w:u w:val="single"/>
              </w:rPr>
              <w:t>then proceed with processing 36-month status report request.</w:t>
            </w:r>
            <w:r w:rsidRPr="0052467E">
              <w:rPr>
                <w:rStyle w:val="normaltextrun"/>
                <w:rFonts w:ascii="Arial Narrow" w:hAnsi="Arial Narrow"/>
                <w:b/>
                <w:bCs/>
                <w:sz w:val="20"/>
                <w:szCs w:val="20"/>
              </w:rPr>
              <w:t> </w:t>
            </w:r>
            <w:r w:rsidRPr="0052467E">
              <w:rPr>
                <w:rStyle w:val="eop"/>
                <w:rFonts w:ascii="Arial Narrow" w:hAnsi="Arial Narrow"/>
                <w:sz w:val="20"/>
                <w:szCs w:val="20"/>
              </w:rPr>
              <w:t> </w:t>
            </w:r>
          </w:p>
          <w:p w14:paraId="223C97A0" w14:textId="77777777" w:rsidR="0052467E" w:rsidRPr="0052467E" w:rsidRDefault="0052467E" w:rsidP="0052467E">
            <w:pPr>
              <w:pStyle w:val="paragraph"/>
              <w:spacing w:before="0" w:beforeAutospacing="0" w:after="0" w:afterAutospacing="0"/>
              <w:textAlignment w:val="baseline"/>
              <w:rPr>
                <w:rFonts w:ascii="Arial Narrow" w:hAnsi="Arial Narrow" w:cs="Segoe UI"/>
                <w:sz w:val="16"/>
                <w:szCs w:val="16"/>
              </w:rPr>
            </w:pPr>
            <w:r w:rsidRPr="0052467E">
              <w:rPr>
                <w:rStyle w:val="eop"/>
                <w:rFonts w:ascii="Arial Narrow" w:hAnsi="Arial Narrow"/>
                <w:color w:val="000000"/>
                <w:sz w:val="20"/>
                <w:szCs w:val="20"/>
              </w:rPr>
              <w:t> </w:t>
            </w:r>
          </w:p>
          <w:p w14:paraId="09918F6C" w14:textId="145ABC68" w:rsidR="0052467E" w:rsidRPr="00BA6ACE" w:rsidRDefault="0052467E" w:rsidP="0052467E">
            <w:pPr>
              <w:pStyle w:val="paragraph"/>
              <w:spacing w:before="0" w:beforeAutospacing="0" w:after="0" w:afterAutospacing="0"/>
              <w:textAlignment w:val="baseline"/>
              <w:rPr>
                <w:rFonts w:ascii="Arial Narrow" w:hAnsi="Arial Narrow" w:cs="Segoe UI"/>
                <w:sz w:val="20"/>
                <w:szCs w:val="20"/>
              </w:rPr>
            </w:pPr>
            <w:r w:rsidRPr="00BA6ACE">
              <w:rPr>
                <w:rStyle w:val="normaltextrun"/>
                <w:rFonts w:ascii="Arial Narrow" w:hAnsi="Arial Narrow"/>
                <w:b/>
                <w:bCs/>
                <w:color w:val="000000"/>
                <w:sz w:val="20"/>
                <w:szCs w:val="20"/>
              </w:rPr>
              <w:t>If </w:t>
            </w:r>
            <w:r w:rsidRPr="00BA6ACE">
              <w:rPr>
                <w:rStyle w:val="normaltextrun"/>
                <w:rFonts w:ascii="Arial Narrow" w:hAnsi="Arial Narrow"/>
                <w:b/>
                <w:bCs/>
                <w:color w:val="000000"/>
                <w:sz w:val="20"/>
                <w:szCs w:val="20"/>
                <w:u w:val="single"/>
              </w:rPr>
              <w:t>all</w:t>
            </w:r>
            <w:r w:rsidRPr="00BA6ACE">
              <w:rPr>
                <w:rStyle w:val="normaltextrun"/>
                <w:rFonts w:ascii="Arial Narrow" w:hAnsi="Arial Narrow"/>
                <w:b/>
                <w:bCs/>
                <w:color w:val="000000"/>
                <w:sz w:val="20"/>
                <w:szCs w:val="20"/>
              </w:rPr>
              <w:t> the above questions are “NO”, then follow the desk procedures, “</w:t>
            </w:r>
            <w:r w:rsidRPr="00BC3683">
              <w:rPr>
                <w:rStyle w:val="normaltextrun"/>
                <w:rFonts w:ascii="Arial Narrow" w:hAnsi="Arial Narrow"/>
                <w:b/>
                <w:bCs/>
                <w:color w:val="000000"/>
                <w:sz w:val="20"/>
                <w:szCs w:val="20"/>
                <w:u w:val="single"/>
              </w:rPr>
              <w:t>Processing 36-month Continuation-Status Report Request</w:t>
            </w:r>
            <w:r w:rsidRPr="00BC3683">
              <w:rPr>
                <w:rStyle w:val="normaltextrun"/>
                <w:rFonts w:ascii="Arial Narrow" w:hAnsi="Arial Narrow"/>
                <w:b/>
                <w:bCs/>
                <w:color w:val="000000"/>
                <w:sz w:val="20"/>
                <w:szCs w:val="20"/>
              </w:rPr>
              <w:t>”</w:t>
            </w:r>
            <w:r w:rsidRPr="00BC3683">
              <w:rPr>
                <w:rStyle w:val="normaltextrun"/>
                <w:b/>
                <w:bCs/>
                <w:color w:val="000000"/>
              </w:rPr>
              <w:t>,</w:t>
            </w:r>
            <w:r w:rsidRPr="00BC3683">
              <w:rPr>
                <w:rStyle w:val="eop"/>
                <w:rFonts w:ascii="Arial Narrow" w:hAnsi="Arial Narrow"/>
                <w:sz w:val="20"/>
                <w:szCs w:val="20"/>
                <w:shd w:val="clear" w:color="auto" w:fill="FFFFFF"/>
              </w:rPr>
              <w:t xml:space="preserve"> to</w:t>
            </w:r>
            <w:r w:rsidRPr="00BA6ACE">
              <w:rPr>
                <w:rStyle w:val="eop"/>
                <w:rFonts w:ascii="Arial Narrow" w:hAnsi="Arial Narrow"/>
                <w:sz w:val="20"/>
                <w:szCs w:val="20"/>
                <w:shd w:val="clear" w:color="auto" w:fill="FFFFFF"/>
              </w:rPr>
              <w:t xml:space="preserve"> process an</w:t>
            </w:r>
            <w:r w:rsidRPr="00BA6ACE">
              <w:rPr>
                <w:rStyle w:val="normaltextrun"/>
                <w:rFonts w:ascii="Arial Narrow" w:hAnsi="Arial Narrow"/>
                <w:b/>
                <w:bCs/>
                <w:color w:val="000000"/>
                <w:sz w:val="20"/>
                <w:szCs w:val="20"/>
              </w:rPr>
              <w:t> extended continuation approval notice in eIRB.</w:t>
            </w:r>
            <w:r w:rsidRPr="00BA6ACE">
              <w:rPr>
                <w:rStyle w:val="eop"/>
                <w:rFonts w:ascii="Arial Narrow" w:hAnsi="Arial Narrow"/>
                <w:color w:val="000000"/>
                <w:sz w:val="20"/>
                <w:szCs w:val="20"/>
              </w:rPr>
              <w:t> </w:t>
            </w:r>
            <w:r w:rsidR="008C0990" w:rsidRPr="00BA6ACE">
              <w:rPr>
                <w:rStyle w:val="eop"/>
                <w:rFonts w:ascii="Arial Narrow" w:hAnsi="Arial Narrow"/>
                <w:color w:val="000000"/>
                <w:sz w:val="20"/>
                <w:szCs w:val="20"/>
              </w:rPr>
              <w:t>Please see the Frequently Asked Questions (FAQs) below.</w:t>
            </w:r>
          </w:p>
          <w:p w14:paraId="186479A0" w14:textId="77777777" w:rsidR="008A000F" w:rsidRPr="008A000F" w:rsidRDefault="008A000F" w:rsidP="00A05445">
            <w:pPr>
              <w:rPr>
                <w:color w:val="FF0000"/>
                <w:sz w:val="22"/>
                <w:szCs w:val="22"/>
              </w:rPr>
            </w:pPr>
          </w:p>
          <w:p w14:paraId="047C5E33" w14:textId="77777777" w:rsidR="008A000F" w:rsidRDefault="008A000F" w:rsidP="00A05445">
            <w:pPr>
              <w:rPr>
                <w:sz w:val="22"/>
                <w:szCs w:val="22"/>
              </w:rPr>
            </w:pPr>
          </w:p>
          <w:p w14:paraId="6E702AD6" w14:textId="77777777" w:rsidR="008A000F" w:rsidRDefault="008A000F" w:rsidP="00A05445">
            <w:pPr>
              <w:rPr>
                <w:sz w:val="22"/>
                <w:szCs w:val="22"/>
              </w:rPr>
            </w:pPr>
          </w:p>
          <w:p w14:paraId="03FE75B3" w14:textId="77777777" w:rsidR="008A000F" w:rsidRDefault="008A000F" w:rsidP="00A05445">
            <w:pPr>
              <w:rPr>
                <w:sz w:val="22"/>
                <w:szCs w:val="22"/>
              </w:rPr>
            </w:pPr>
          </w:p>
          <w:p w14:paraId="0B1E7977" w14:textId="77777777" w:rsidR="008A000F" w:rsidRDefault="008A000F" w:rsidP="00A05445">
            <w:pPr>
              <w:rPr>
                <w:sz w:val="22"/>
                <w:szCs w:val="22"/>
              </w:rPr>
            </w:pPr>
          </w:p>
          <w:p w14:paraId="784E3BAD" w14:textId="575BFC44" w:rsidR="008A000F" w:rsidRDefault="008A000F" w:rsidP="00492634">
            <w:pPr>
              <w:rPr>
                <w:sz w:val="22"/>
                <w:szCs w:val="22"/>
              </w:rPr>
            </w:pPr>
          </w:p>
        </w:tc>
      </w:tr>
      <w:tr w:rsidR="008A000F" w:rsidRPr="008A000F" w14:paraId="4025FF4A" w14:textId="77777777" w:rsidTr="008A000F">
        <w:tc>
          <w:tcPr>
            <w:tcW w:w="10790" w:type="dxa"/>
          </w:tcPr>
          <w:p w14:paraId="61C9E726" w14:textId="77777777" w:rsidR="0052467E" w:rsidRDefault="0052467E" w:rsidP="0052467E">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u w:val="single"/>
              </w:rPr>
              <w:lastRenderedPageBreak/>
              <w:t>Frequently Asked Questions (FAQs):</w:t>
            </w:r>
            <w:r>
              <w:rPr>
                <w:rStyle w:val="eop"/>
                <w:sz w:val="22"/>
                <w:szCs w:val="22"/>
              </w:rPr>
              <w:t> </w:t>
            </w:r>
          </w:p>
          <w:p w14:paraId="19B59A2A" w14:textId="77777777" w:rsidR="0052467E" w:rsidRPr="0052467E" w:rsidRDefault="0052467E" w:rsidP="0052467E">
            <w:pPr>
              <w:pStyle w:val="paragraph"/>
              <w:numPr>
                <w:ilvl w:val="0"/>
                <w:numId w:val="35"/>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sz w:val="20"/>
                <w:szCs w:val="20"/>
              </w:rPr>
              <w:t>Q</w:t>
            </w:r>
            <w:r w:rsidRPr="008C0990">
              <w:rPr>
                <w:rStyle w:val="normaltextrun"/>
                <w:rFonts w:ascii="Arial Narrow" w:hAnsi="Arial Narrow"/>
                <w:b/>
                <w:bCs/>
                <w:sz w:val="20"/>
                <w:szCs w:val="20"/>
              </w:rPr>
              <w:t>uestion:</w:t>
            </w:r>
            <w:r w:rsidRPr="008C0990">
              <w:rPr>
                <w:rStyle w:val="normaltextrun"/>
                <w:rFonts w:ascii="Arial Narrow" w:hAnsi="Arial Narrow"/>
                <w:sz w:val="20"/>
                <w:szCs w:val="20"/>
              </w:rPr>
              <w:t> </w:t>
            </w:r>
            <w:r w:rsidRPr="008C0990">
              <w:rPr>
                <w:rStyle w:val="normaltextrun"/>
                <w:rFonts w:ascii="Arial Narrow" w:hAnsi="Arial Narrow"/>
                <w:color w:val="333333"/>
                <w:sz w:val="20"/>
                <w:szCs w:val="20"/>
              </w:rPr>
              <w:t>Would this apply to all pre-2018 studies in data analysis as well or would those be subject to annual review?</w:t>
            </w:r>
            <w:r w:rsidRPr="0052467E">
              <w:rPr>
                <w:rStyle w:val="eop"/>
                <w:rFonts w:ascii="Arial Narrow" w:hAnsi="Arial Narrow"/>
                <w:color w:val="333333"/>
                <w:sz w:val="20"/>
                <w:szCs w:val="20"/>
              </w:rPr>
              <w:t> </w:t>
            </w:r>
          </w:p>
          <w:p w14:paraId="66E7EC50" w14:textId="71E4450D" w:rsidR="0052467E" w:rsidRPr="0052467E" w:rsidRDefault="0052467E" w:rsidP="0052467E">
            <w:pPr>
              <w:pStyle w:val="paragraph"/>
              <w:numPr>
                <w:ilvl w:val="1"/>
                <w:numId w:val="35"/>
              </w:numPr>
              <w:spacing w:before="0" w:beforeAutospacing="0" w:after="0" w:afterAutospacing="0"/>
              <w:textAlignment w:val="baseline"/>
              <w:rPr>
                <w:rFonts w:ascii="Arial Narrow" w:hAnsi="Arial Narrow" w:cs="Segoe UI"/>
                <w:sz w:val="20"/>
                <w:szCs w:val="20"/>
              </w:rPr>
            </w:pPr>
            <w:r w:rsidRPr="008C0990">
              <w:rPr>
                <w:rStyle w:val="normaltextrun"/>
                <w:rFonts w:ascii="Arial Narrow" w:hAnsi="Arial Narrow"/>
                <w:b/>
                <w:bCs/>
                <w:sz w:val="20"/>
                <w:szCs w:val="20"/>
              </w:rPr>
              <w:t>Answer: </w:t>
            </w:r>
            <w:r w:rsidRPr="008C0990">
              <w:rPr>
                <w:rStyle w:val="normaltextrun"/>
                <w:rFonts w:ascii="Arial Narrow" w:hAnsi="Arial Narrow"/>
                <w:color w:val="333333"/>
                <w:sz w:val="20"/>
                <w:szCs w:val="20"/>
              </w:rPr>
              <w:t>If the study is not federally funded, then we can include studies under the pre-</w:t>
            </w:r>
            <w:r w:rsidR="008C0990" w:rsidRPr="008C0990">
              <w:rPr>
                <w:rStyle w:val="normaltextrun"/>
                <w:rFonts w:ascii="Arial Narrow" w:hAnsi="Arial Narrow"/>
                <w:color w:val="333333"/>
                <w:sz w:val="20"/>
                <w:szCs w:val="20"/>
              </w:rPr>
              <w:t>2018 regulations</w:t>
            </w:r>
            <w:r w:rsidRPr="008C0990">
              <w:rPr>
                <w:rStyle w:val="normaltextrun"/>
                <w:rFonts w:ascii="Arial Narrow" w:hAnsi="Arial Narrow"/>
                <w:color w:val="333333"/>
                <w:sz w:val="20"/>
                <w:szCs w:val="20"/>
              </w:rPr>
              <w:t> </w:t>
            </w:r>
            <w:r w:rsidR="008C0990">
              <w:rPr>
                <w:rStyle w:val="normaltextrun"/>
                <w:rFonts w:ascii="Arial Narrow" w:hAnsi="Arial Narrow"/>
                <w:color w:val="333333"/>
                <w:sz w:val="20"/>
                <w:szCs w:val="20"/>
              </w:rPr>
              <w:t xml:space="preserve">(i.e., Old Common Rule) </w:t>
            </w:r>
            <w:r w:rsidRPr="008C0990">
              <w:rPr>
                <w:rStyle w:val="normaltextrun"/>
                <w:rFonts w:ascii="Arial Narrow" w:hAnsi="Arial Narrow"/>
                <w:color w:val="333333"/>
                <w:sz w:val="20"/>
                <w:szCs w:val="20"/>
              </w:rPr>
              <w:t>and studies approved under the limited exceptions in the Revised Common Rule (i.e.</w:t>
            </w:r>
            <w:r w:rsidR="008C0990">
              <w:rPr>
                <w:rStyle w:val="normaltextrun"/>
                <w:rFonts w:ascii="Arial Narrow" w:hAnsi="Arial Narrow"/>
                <w:color w:val="333333"/>
                <w:sz w:val="20"/>
                <w:szCs w:val="20"/>
              </w:rPr>
              <w:t>,</w:t>
            </w:r>
            <w:r w:rsidRPr="008C0990">
              <w:rPr>
                <w:rStyle w:val="tabchar"/>
                <w:rFonts w:ascii="Arial Narrow" w:hAnsi="Arial Narrow" w:cs="Calibri"/>
                <w:color w:val="333333"/>
                <w:sz w:val="20"/>
                <w:szCs w:val="20"/>
              </w:rPr>
              <w:t xml:space="preserve"> </w:t>
            </w:r>
            <w:r w:rsidRPr="008C0990">
              <w:rPr>
                <w:rStyle w:val="normaltextrun"/>
                <w:rFonts w:ascii="Arial Narrow" w:hAnsi="Arial Narrow"/>
                <w:color w:val="333333"/>
                <w:sz w:val="20"/>
                <w:szCs w:val="20"/>
              </w:rPr>
              <w:t>those studies that need to undergo continuing review) under this extended policy.</w:t>
            </w:r>
            <w:r w:rsidRPr="0052467E">
              <w:rPr>
                <w:rStyle w:val="eop"/>
                <w:rFonts w:ascii="Arial Narrow" w:hAnsi="Arial Narrow"/>
                <w:color w:val="333333"/>
                <w:sz w:val="20"/>
                <w:szCs w:val="20"/>
              </w:rPr>
              <w:t> </w:t>
            </w:r>
          </w:p>
          <w:p w14:paraId="6A619599" w14:textId="77777777" w:rsidR="0052467E" w:rsidRPr="0052467E" w:rsidRDefault="0052467E" w:rsidP="0052467E">
            <w:pPr>
              <w:pStyle w:val="paragraph"/>
              <w:numPr>
                <w:ilvl w:val="0"/>
                <w:numId w:val="35"/>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333333"/>
                <w:sz w:val="20"/>
                <w:szCs w:val="20"/>
              </w:rPr>
              <w:t>Question</w:t>
            </w:r>
            <w:r w:rsidRPr="0052467E">
              <w:rPr>
                <w:rStyle w:val="normaltextrun"/>
                <w:rFonts w:ascii="Arial Narrow" w:hAnsi="Arial Narrow"/>
                <w:color w:val="333333"/>
                <w:sz w:val="20"/>
                <w:szCs w:val="20"/>
              </w:rPr>
              <w:t>: If the status of the study is in data analysis and the answer to question: 3.80 Progress Report - Private Identifiable Information (PII) / DATA Management / Record Retention 1.0* Do you have PII for this study? is No. Should the PI consider submitting a final report in that case?</w:t>
            </w:r>
            <w:r w:rsidRPr="0052467E">
              <w:rPr>
                <w:rStyle w:val="eop"/>
                <w:rFonts w:ascii="Arial Narrow" w:hAnsi="Arial Narrow"/>
                <w:color w:val="333333"/>
                <w:sz w:val="20"/>
                <w:szCs w:val="20"/>
              </w:rPr>
              <w:t> </w:t>
            </w:r>
          </w:p>
          <w:p w14:paraId="3CB4F4EF" w14:textId="2811CF67" w:rsidR="0052467E" w:rsidRPr="0052467E" w:rsidRDefault="0052467E" w:rsidP="0052467E">
            <w:pPr>
              <w:pStyle w:val="paragraph"/>
              <w:numPr>
                <w:ilvl w:val="1"/>
                <w:numId w:val="35"/>
              </w:numPr>
              <w:spacing w:before="0" w:beforeAutospacing="0" w:after="0" w:afterAutospacing="0"/>
              <w:textAlignment w:val="baseline"/>
              <w:rPr>
                <w:rFonts w:ascii="Arial Narrow" w:hAnsi="Arial Narrow" w:cs="Segoe UI"/>
                <w:sz w:val="20"/>
                <w:szCs w:val="20"/>
              </w:rPr>
            </w:pPr>
            <w:r w:rsidRPr="0052467E">
              <w:rPr>
                <w:rStyle w:val="normaltextrun"/>
                <w:rFonts w:ascii="Arial Narrow" w:hAnsi="Arial Narrow"/>
                <w:b/>
                <w:bCs/>
                <w:color w:val="333333"/>
                <w:sz w:val="20"/>
                <w:szCs w:val="20"/>
              </w:rPr>
              <w:t>Answer: </w:t>
            </w:r>
            <w:r w:rsidRPr="0052467E">
              <w:rPr>
                <w:rStyle w:val="normaltextrun"/>
                <w:rFonts w:ascii="Arial Narrow" w:hAnsi="Arial Narrow"/>
                <w:color w:val="333333"/>
                <w:sz w:val="20"/>
                <w:szCs w:val="20"/>
              </w:rPr>
              <w:t>This policy is specifically for long</w:t>
            </w:r>
            <w:r>
              <w:rPr>
                <w:rStyle w:val="normaltextrun"/>
                <w:rFonts w:ascii="Arial Narrow" w:hAnsi="Arial Narrow"/>
                <w:color w:val="333333"/>
                <w:sz w:val="20"/>
                <w:szCs w:val="20"/>
              </w:rPr>
              <w:t>-</w:t>
            </w:r>
            <w:r w:rsidRPr="0052467E">
              <w:rPr>
                <w:rStyle w:val="normaltextrun"/>
                <w:rFonts w:ascii="Arial Narrow" w:hAnsi="Arial Narrow"/>
                <w:color w:val="333333"/>
                <w:sz w:val="20"/>
                <w:szCs w:val="20"/>
              </w:rPr>
              <w:t>term follow-up and including analysis of identifiable</w:t>
            </w:r>
            <w:r>
              <w:rPr>
                <w:rStyle w:val="normaltextrun"/>
                <w:rFonts w:ascii="Arial Narrow" w:hAnsi="Arial Narrow"/>
                <w:color w:val="333333"/>
                <w:sz w:val="20"/>
                <w:szCs w:val="20"/>
              </w:rPr>
              <w:t>,</w:t>
            </w:r>
            <w:r w:rsidRPr="0052467E">
              <w:rPr>
                <w:rStyle w:val="normaltextrun"/>
                <w:rFonts w:ascii="Arial Narrow" w:hAnsi="Arial Narrow"/>
                <w:color w:val="333333"/>
                <w:sz w:val="20"/>
                <w:szCs w:val="20"/>
              </w:rPr>
              <w:t xml:space="preserve"> private information or identifiable biospecimens. If the data/specimens are de-identified, then</w:t>
            </w:r>
            <w:r w:rsidRPr="0052467E">
              <w:rPr>
                <w:rStyle w:val="tabchar"/>
                <w:rFonts w:ascii="Arial Narrow" w:hAnsi="Arial Narrow" w:cs="Calibri"/>
                <w:color w:val="333333"/>
                <w:sz w:val="20"/>
                <w:szCs w:val="20"/>
              </w:rPr>
              <w:t xml:space="preserve"> </w:t>
            </w:r>
            <w:r w:rsidRPr="0052467E">
              <w:rPr>
                <w:rStyle w:val="normaltextrun"/>
                <w:rFonts w:ascii="Arial Narrow" w:hAnsi="Arial Narrow"/>
                <w:color w:val="333333"/>
                <w:sz w:val="20"/>
                <w:szCs w:val="20"/>
              </w:rPr>
              <w:t xml:space="preserve">other IRB guidance-policies prevail that note a closure </w:t>
            </w:r>
            <w:r>
              <w:rPr>
                <w:rStyle w:val="normaltextrun"/>
                <w:rFonts w:ascii="Arial Narrow" w:hAnsi="Arial Narrow"/>
                <w:color w:val="333333"/>
                <w:sz w:val="20"/>
                <w:szCs w:val="20"/>
              </w:rPr>
              <w:t xml:space="preserve">request in eIRB </w:t>
            </w:r>
            <w:r w:rsidRPr="0052467E">
              <w:rPr>
                <w:rStyle w:val="normaltextrun"/>
                <w:rFonts w:ascii="Arial Narrow" w:hAnsi="Arial Narrow"/>
                <w:color w:val="333333"/>
                <w:sz w:val="20"/>
                <w:szCs w:val="20"/>
              </w:rPr>
              <w:t>is appropriate.</w:t>
            </w:r>
            <w:r w:rsidRPr="0052467E">
              <w:rPr>
                <w:rStyle w:val="eop"/>
                <w:rFonts w:ascii="Arial Narrow" w:hAnsi="Arial Narrow"/>
                <w:color w:val="333333"/>
                <w:sz w:val="20"/>
                <w:szCs w:val="20"/>
              </w:rPr>
              <w:t> </w:t>
            </w:r>
          </w:p>
          <w:p w14:paraId="05255350" w14:textId="77777777" w:rsidR="0052467E" w:rsidRPr="0052467E" w:rsidRDefault="0052467E" w:rsidP="0052467E">
            <w:pPr>
              <w:pStyle w:val="paragraph"/>
              <w:numPr>
                <w:ilvl w:val="0"/>
                <w:numId w:val="35"/>
              </w:numPr>
              <w:spacing w:before="0" w:beforeAutospacing="0" w:after="0" w:afterAutospacing="0"/>
              <w:textAlignment w:val="baseline"/>
              <w:rPr>
                <w:rFonts w:ascii="Arial Narrow" w:hAnsi="Arial Narrow"/>
                <w:sz w:val="20"/>
                <w:szCs w:val="20"/>
              </w:rPr>
            </w:pPr>
            <w:r w:rsidRPr="0052467E">
              <w:rPr>
                <w:rStyle w:val="normaltextrun"/>
                <w:rFonts w:ascii="Arial Narrow" w:hAnsi="Arial Narrow"/>
                <w:b/>
                <w:bCs/>
                <w:color w:val="333333"/>
                <w:sz w:val="20"/>
                <w:szCs w:val="20"/>
              </w:rPr>
              <w:t>Question: </w:t>
            </w:r>
            <w:r w:rsidRPr="0052467E">
              <w:rPr>
                <w:rStyle w:val="normaltextrun"/>
                <w:rFonts w:ascii="Arial Narrow" w:hAnsi="Arial Narrow"/>
                <w:color w:val="333333"/>
                <w:sz w:val="20"/>
                <w:szCs w:val="20"/>
              </w:rPr>
              <w:t>If an extended approval is granted but the PI later submits a modification to open enrollment again. Would the extended approval period no longer be applicable or remain the same?</w:t>
            </w:r>
            <w:r w:rsidRPr="0052467E">
              <w:rPr>
                <w:rStyle w:val="eop"/>
                <w:rFonts w:ascii="Arial Narrow" w:hAnsi="Arial Narrow"/>
                <w:color w:val="333333"/>
                <w:sz w:val="20"/>
                <w:szCs w:val="20"/>
              </w:rPr>
              <w:t> </w:t>
            </w:r>
          </w:p>
          <w:p w14:paraId="03F9D96A" w14:textId="7FA215B9" w:rsidR="0052467E" w:rsidRDefault="0052467E" w:rsidP="0052467E">
            <w:pPr>
              <w:pStyle w:val="paragraph"/>
              <w:numPr>
                <w:ilvl w:val="1"/>
                <w:numId w:val="35"/>
              </w:numPr>
              <w:spacing w:before="0" w:beforeAutospacing="0" w:after="0" w:afterAutospacing="0"/>
              <w:textAlignment w:val="baseline"/>
              <w:rPr>
                <w:rFonts w:ascii="Segoe UI" w:hAnsi="Segoe UI" w:cs="Segoe UI"/>
                <w:sz w:val="18"/>
                <w:szCs w:val="18"/>
              </w:rPr>
            </w:pPr>
            <w:r w:rsidRPr="0052467E">
              <w:rPr>
                <w:rStyle w:val="normaltextrun"/>
                <w:rFonts w:ascii="Arial Narrow" w:hAnsi="Arial Narrow"/>
                <w:b/>
                <w:bCs/>
                <w:color w:val="333333"/>
                <w:sz w:val="20"/>
                <w:szCs w:val="20"/>
              </w:rPr>
              <w:t>Answer: </w:t>
            </w:r>
            <w:r w:rsidRPr="0052467E">
              <w:rPr>
                <w:rStyle w:val="normaltextrun"/>
                <w:rFonts w:ascii="Arial Narrow" w:hAnsi="Arial Narrow"/>
                <w:color w:val="333333"/>
                <w:sz w:val="20"/>
                <w:szCs w:val="20"/>
              </w:rPr>
              <w:t xml:space="preserve">Once enrollment is opened, then the study no longer qualifies for Expedited approval under Categories 8a-c. Therefore, the extended approval period would be removed upon amendment approval. Keep in mind that the amendment approval would prevail with respect to the Committee member or </w:t>
            </w:r>
            <w:r w:rsidR="008C0990" w:rsidRPr="0052467E">
              <w:rPr>
                <w:rStyle w:val="normaltextrun"/>
                <w:rFonts w:ascii="Arial Narrow" w:hAnsi="Arial Narrow"/>
                <w:color w:val="333333"/>
                <w:sz w:val="20"/>
                <w:szCs w:val="20"/>
              </w:rPr>
              <w:t>convened board’s</w:t>
            </w:r>
            <w:r w:rsidRPr="0052467E">
              <w:rPr>
                <w:rStyle w:val="normaltextrun"/>
                <w:rFonts w:ascii="Arial Narrow" w:hAnsi="Arial Narrow"/>
                <w:color w:val="333333"/>
                <w:sz w:val="20"/>
                <w:szCs w:val="20"/>
              </w:rPr>
              <w:t xml:space="preserve"> determination/approval (e.g., it is possible </w:t>
            </w:r>
            <w:r w:rsidR="008C0990" w:rsidRPr="0052467E">
              <w:rPr>
                <w:rStyle w:val="normaltextrun"/>
                <w:rFonts w:ascii="Arial Narrow" w:hAnsi="Arial Narrow"/>
                <w:color w:val="333333"/>
                <w:sz w:val="20"/>
                <w:szCs w:val="20"/>
              </w:rPr>
              <w:t>that the</w:t>
            </w:r>
            <w:r w:rsidRPr="0052467E">
              <w:rPr>
                <w:rStyle w:val="normaltextrun"/>
                <w:rFonts w:ascii="Arial Narrow" w:hAnsi="Arial Narrow"/>
                <w:color w:val="333333"/>
                <w:sz w:val="20"/>
                <w:szCs w:val="20"/>
              </w:rPr>
              <w:t xml:space="preserve"> board can deem the amendment as expedited under categories 6 &amp; 7, which</w:t>
            </w:r>
            <w:r w:rsidRPr="0052467E">
              <w:rPr>
                <w:rStyle w:val="tabchar"/>
                <w:rFonts w:ascii="Arial Narrow" w:hAnsi="Arial Narrow" w:cs="Calibri"/>
                <w:color w:val="333333"/>
                <w:sz w:val="20"/>
                <w:szCs w:val="20"/>
              </w:rPr>
              <w:t xml:space="preserve"> </w:t>
            </w:r>
            <w:r w:rsidRPr="0052467E">
              <w:rPr>
                <w:rStyle w:val="normaltextrun"/>
                <w:rFonts w:ascii="Arial Narrow" w:hAnsi="Arial Narrow"/>
                <w:color w:val="333333"/>
                <w:sz w:val="20"/>
                <w:szCs w:val="20"/>
              </w:rPr>
              <w:t>an amendment approval establishes a new approval-expiration date</w:t>
            </w:r>
            <w:r w:rsidRPr="0052467E">
              <w:rPr>
                <w:rStyle w:val="normaltextrun"/>
                <w:rFonts w:ascii="Segoe UI" w:hAnsi="Segoe UI" w:cs="Segoe UI"/>
                <w:color w:val="333333"/>
                <w:sz w:val="18"/>
                <w:szCs w:val="18"/>
              </w:rPr>
              <w:t>.</w:t>
            </w:r>
            <w:r>
              <w:rPr>
                <w:rStyle w:val="eop"/>
                <w:rFonts w:ascii="Segoe UI" w:hAnsi="Segoe UI" w:cs="Segoe UI"/>
                <w:color w:val="333333"/>
                <w:sz w:val="18"/>
                <w:szCs w:val="18"/>
              </w:rPr>
              <w:t> </w:t>
            </w:r>
          </w:p>
          <w:p w14:paraId="73743638" w14:textId="77777777" w:rsidR="008A000F" w:rsidRDefault="008A000F" w:rsidP="00A05445">
            <w:pPr>
              <w:rPr>
                <w:color w:val="FF0000"/>
                <w:sz w:val="22"/>
                <w:szCs w:val="22"/>
              </w:rPr>
            </w:pPr>
          </w:p>
          <w:p w14:paraId="5BCA1BF2" w14:textId="77777777" w:rsidR="008A000F" w:rsidRDefault="008A000F" w:rsidP="00A05445">
            <w:pPr>
              <w:rPr>
                <w:color w:val="FF0000"/>
                <w:sz w:val="22"/>
                <w:szCs w:val="22"/>
              </w:rPr>
            </w:pPr>
          </w:p>
          <w:p w14:paraId="356E7CF2" w14:textId="77777777" w:rsidR="008A000F" w:rsidRDefault="008A000F" w:rsidP="00A05445">
            <w:pPr>
              <w:rPr>
                <w:color w:val="FF0000"/>
                <w:sz w:val="22"/>
                <w:szCs w:val="22"/>
              </w:rPr>
            </w:pPr>
          </w:p>
          <w:p w14:paraId="4FCE6075" w14:textId="77777777" w:rsidR="008A000F" w:rsidRDefault="008A000F" w:rsidP="00A05445">
            <w:pPr>
              <w:rPr>
                <w:color w:val="FF0000"/>
                <w:sz w:val="22"/>
                <w:szCs w:val="22"/>
              </w:rPr>
            </w:pPr>
          </w:p>
          <w:p w14:paraId="4C1797C3" w14:textId="6ABC2B19" w:rsidR="008A000F" w:rsidRPr="008A000F" w:rsidRDefault="008A000F" w:rsidP="00A05445">
            <w:pPr>
              <w:rPr>
                <w:color w:val="FF0000"/>
                <w:sz w:val="22"/>
                <w:szCs w:val="22"/>
              </w:rPr>
            </w:pPr>
          </w:p>
        </w:tc>
      </w:tr>
    </w:tbl>
    <w:p w14:paraId="06250C04" w14:textId="24DAC9EA" w:rsidR="003D722B" w:rsidRPr="008A000F" w:rsidRDefault="003D722B" w:rsidP="00A05445">
      <w:pPr>
        <w:rPr>
          <w:color w:val="FF0000"/>
          <w:sz w:val="22"/>
          <w:szCs w:val="22"/>
        </w:rPr>
      </w:pPr>
    </w:p>
    <w:sectPr w:rsidR="003D722B" w:rsidRPr="008A000F" w:rsidSect="003B48E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2246" w14:textId="77777777" w:rsidR="00F51BBF" w:rsidRDefault="00F51BBF">
      <w:r>
        <w:separator/>
      </w:r>
    </w:p>
  </w:endnote>
  <w:endnote w:type="continuationSeparator" w:id="0">
    <w:p w14:paraId="3BD45783" w14:textId="77777777" w:rsidR="00F51BBF" w:rsidRDefault="00F51BBF">
      <w:r>
        <w:continuationSeparator/>
      </w:r>
    </w:p>
  </w:endnote>
  <w:endnote w:type="continuationNotice" w:id="1">
    <w:p w14:paraId="6DFA18D2" w14:textId="77777777" w:rsidR="00F51BBF" w:rsidRDefault="00F5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7848" w14:textId="1AA317D9" w:rsidR="00534B1B" w:rsidRPr="00534B1B" w:rsidRDefault="00534B1B" w:rsidP="003F424F">
    <w:pPr>
      <w:pStyle w:val="SOPFooter"/>
      <w:tabs>
        <w:tab w:val="right" w:pos="972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1F99B" w14:textId="77777777" w:rsidR="00F51BBF" w:rsidRDefault="00F51BBF">
      <w:r>
        <w:separator/>
      </w:r>
    </w:p>
  </w:footnote>
  <w:footnote w:type="continuationSeparator" w:id="0">
    <w:p w14:paraId="39B5CF17" w14:textId="77777777" w:rsidR="00F51BBF" w:rsidRDefault="00F51BBF">
      <w:r>
        <w:continuationSeparator/>
      </w:r>
    </w:p>
  </w:footnote>
  <w:footnote w:type="continuationNotice" w:id="1">
    <w:p w14:paraId="53C98AA2" w14:textId="77777777" w:rsidR="00F51BBF" w:rsidRDefault="00F51B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3"/>
      <w:gridCol w:w="3273"/>
      <w:gridCol w:w="2201"/>
      <w:gridCol w:w="2229"/>
    </w:tblGrid>
    <w:tr w:rsidR="008D6E22" w14:paraId="060F8F02" w14:textId="77777777" w:rsidTr="00A52F78">
      <w:trPr>
        <w:cantSplit/>
        <w:trHeight w:val="260"/>
      </w:trPr>
      <w:tc>
        <w:tcPr>
          <w:tcW w:w="2880" w:type="dxa"/>
          <w:vMerge w:val="restart"/>
          <w:tcBorders>
            <w:top w:val="nil"/>
            <w:left w:val="nil"/>
            <w:bottom w:val="nil"/>
            <w:right w:val="single" w:sz="4" w:space="0" w:color="auto"/>
          </w:tcBorders>
          <w:vAlign w:val="center"/>
          <w:hideMark/>
        </w:tcPr>
        <w:p w14:paraId="40FB8885" w14:textId="3FA7894B" w:rsidR="008D6E22" w:rsidRDefault="625B86DD" w:rsidP="004945DA">
          <w:pPr>
            <w:jc w:val="center"/>
            <w:rPr>
              <w:rFonts w:ascii="Arial" w:hAnsi="Arial" w:cs="Arial"/>
            </w:rPr>
          </w:pPr>
          <w:r>
            <w:rPr>
              <w:noProof/>
            </w:rPr>
            <w:drawing>
              <wp:inline distT="0" distB="0" distL="0" distR="0" wp14:anchorId="194AE7ED" wp14:editId="62CB6F19">
                <wp:extent cx="1833326" cy="615635"/>
                <wp:effectExtent l="0" t="0" r="0" b="0"/>
                <wp:docPr id="109109613" name="Picture 1"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3326" cy="615635"/>
                        </a:xfrm>
                        <a:prstGeom prst="rect">
                          <a:avLst/>
                        </a:prstGeom>
                      </pic:spPr>
                    </pic:pic>
                  </a:graphicData>
                </a:graphic>
              </wp:inline>
            </w:drawing>
          </w:r>
        </w:p>
      </w:tc>
      <w:tc>
        <w:tcPr>
          <w:tcW w:w="7926" w:type="dxa"/>
          <w:gridSpan w:val="3"/>
          <w:tcBorders>
            <w:top w:val="single" w:sz="4" w:space="0" w:color="auto"/>
            <w:left w:val="single" w:sz="4" w:space="0" w:color="auto"/>
            <w:bottom w:val="single" w:sz="4" w:space="0" w:color="auto"/>
            <w:right w:val="single" w:sz="4" w:space="0" w:color="auto"/>
          </w:tcBorders>
          <w:vAlign w:val="center"/>
          <w:hideMark/>
        </w:tcPr>
        <w:p w14:paraId="0CB13A20" w14:textId="6EA5B693" w:rsidR="008D6E22" w:rsidRDefault="78F49A98" w:rsidP="78F49A98">
          <w:pPr>
            <w:pStyle w:val="SOPName"/>
            <w:spacing w:before="120" w:after="120"/>
            <w:rPr>
              <w:rFonts w:ascii="Arial" w:eastAsia="Arial" w:hAnsi="Arial" w:cs="Arial"/>
              <w:b/>
              <w:bCs/>
              <w:szCs w:val="24"/>
            </w:rPr>
          </w:pPr>
          <w:r w:rsidRPr="78F49A98">
            <w:rPr>
              <w:rStyle w:val="SOPLeader"/>
              <w:rFonts w:ascii="Arial" w:eastAsia="Arial" w:hAnsi="Arial" w:cs="Arial"/>
              <w:szCs w:val="24"/>
            </w:rPr>
            <w:t xml:space="preserve">WORKSHEET: </w:t>
          </w:r>
          <w:r w:rsidR="0071262D">
            <w:rPr>
              <w:rStyle w:val="SOPLeader"/>
              <w:rFonts w:ascii="Arial" w:eastAsia="Arial" w:hAnsi="Arial" w:cs="Arial"/>
              <w:szCs w:val="24"/>
            </w:rPr>
            <w:t>Extended Approval Intervals</w:t>
          </w:r>
        </w:p>
      </w:tc>
    </w:tr>
    <w:tr w:rsidR="008D6E22" w14:paraId="36D110B2" w14:textId="77777777" w:rsidTr="00A52F78">
      <w:trPr>
        <w:cantSplit/>
        <w:trHeight w:val="288"/>
      </w:trPr>
      <w:tc>
        <w:tcPr>
          <w:tcW w:w="2880" w:type="dxa"/>
          <w:vMerge/>
          <w:tcBorders>
            <w:top w:val="nil"/>
            <w:left w:val="nil"/>
            <w:bottom w:val="nil"/>
            <w:right w:val="single" w:sz="4" w:space="0" w:color="auto"/>
          </w:tcBorders>
          <w:vAlign w:val="center"/>
          <w:hideMark/>
        </w:tcPr>
        <w:p w14:paraId="1DEDE7BE" w14:textId="77777777" w:rsidR="008D6E22" w:rsidRDefault="008D6E22" w:rsidP="008D6E22">
          <w:pPr>
            <w:rPr>
              <w:rFonts w:ascii="Arial" w:hAnsi="Arial" w:cs="Arial"/>
            </w:rPr>
          </w:pPr>
        </w:p>
      </w:tc>
      <w:tc>
        <w:tcPr>
          <w:tcW w:w="336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AE01759" w14:textId="77777777" w:rsidR="008D6E22" w:rsidRDefault="008D6E22" w:rsidP="008D6E22">
          <w:pPr>
            <w:pStyle w:val="SOPTableHeader"/>
            <w:rPr>
              <w:rFonts w:ascii="Arial" w:hAnsi="Arial" w:cs="Arial"/>
              <w:sz w:val="18"/>
              <w:szCs w:val="18"/>
            </w:rPr>
          </w:pPr>
          <w:r>
            <w:rPr>
              <w:rFonts w:ascii="Arial" w:hAnsi="Arial" w:cs="Arial"/>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EC9B6F" w14:textId="77777777" w:rsidR="008D6E22" w:rsidRDefault="008D6E22" w:rsidP="008D6E22">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13AC98" w14:textId="77777777" w:rsidR="008D6E22" w:rsidRDefault="008D6E22" w:rsidP="008D6E22">
          <w:pPr>
            <w:pStyle w:val="SOPTableHeader"/>
            <w:rPr>
              <w:rFonts w:ascii="Arial" w:hAnsi="Arial" w:cs="Arial"/>
              <w:sz w:val="18"/>
              <w:szCs w:val="18"/>
            </w:rPr>
          </w:pPr>
          <w:r>
            <w:rPr>
              <w:rFonts w:ascii="Arial" w:hAnsi="Arial" w:cs="Arial"/>
              <w:sz w:val="18"/>
              <w:szCs w:val="18"/>
            </w:rPr>
            <w:t>PAGE</w:t>
          </w:r>
        </w:p>
      </w:tc>
    </w:tr>
    <w:tr w:rsidR="008D6E22" w14:paraId="1393C055" w14:textId="77777777" w:rsidTr="00A52F78">
      <w:trPr>
        <w:cantSplit/>
        <w:trHeight w:val="288"/>
      </w:trPr>
      <w:tc>
        <w:tcPr>
          <w:tcW w:w="2880" w:type="dxa"/>
          <w:vMerge/>
          <w:tcBorders>
            <w:top w:val="nil"/>
            <w:left w:val="nil"/>
            <w:bottom w:val="nil"/>
            <w:right w:val="single" w:sz="4" w:space="0" w:color="auto"/>
          </w:tcBorders>
          <w:vAlign w:val="center"/>
          <w:hideMark/>
        </w:tcPr>
        <w:p w14:paraId="0D7A4F77" w14:textId="77777777" w:rsidR="008D6E22" w:rsidRDefault="008D6E22" w:rsidP="008D6E22">
          <w:pPr>
            <w:rPr>
              <w:rFonts w:ascii="Arial" w:hAnsi="Arial" w:cs="Arial"/>
            </w:rPr>
          </w:pPr>
        </w:p>
      </w:tc>
      <w:tc>
        <w:tcPr>
          <w:tcW w:w="336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84730B2" w14:textId="665A2800" w:rsidR="008D6E22" w:rsidRPr="009E0F2A" w:rsidRDefault="008D6E22" w:rsidP="008D6E22">
          <w:pPr>
            <w:pStyle w:val="SOPTableEntry"/>
            <w:rPr>
              <w:rFonts w:ascii="Arial" w:hAnsi="Arial" w:cs="Arial"/>
            </w:rPr>
          </w:pPr>
          <w:r w:rsidRPr="009E0F2A">
            <w:rPr>
              <w:rFonts w:ascii="Arial" w:hAnsi="Arial" w:cs="Arial"/>
            </w:rPr>
            <w:t>HRP-</w:t>
          </w:r>
          <w:r w:rsidR="00BA1659" w:rsidRPr="009E0F2A">
            <w:rPr>
              <w:rFonts w:ascii="Arial" w:hAnsi="Arial" w:cs="Arial"/>
            </w:rPr>
            <w:t>349</w:t>
          </w:r>
          <w:r w:rsidR="0071262D">
            <w:rPr>
              <w:rFonts w:ascii="Arial" w:hAnsi="Arial" w:cs="Arial"/>
            </w:rPr>
            <w:t>b</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23D370" w14:textId="17AEBF76" w:rsidR="008D6E22" w:rsidRDefault="0071262D" w:rsidP="008D6E22">
          <w:pPr>
            <w:pStyle w:val="SOPTableEntry"/>
            <w:rPr>
              <w:rFonts w:ascii="Arial" w:hAnsi="Arial" w:cs="Arial"/>
            </w:rPr>
          </w:pPr>
          <w:r>
            <w:rPr>
              <w:rFonts w:ascii="Arial" w:hAnsi="Arial" w:cs="Arial"/>
            </w:rPr>
            <w:t>1/1/21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73410F" w14:textId="3D1182CF" w:rsidR="008D6E22" w:rsidRDefault="008D6E22" w:rsidP="008D6E22">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3683">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BC3683">
            <w:rPr>
              <w:rFonts w:ascii="Arial" w:hAnsi="Arial" w:cs="Arial"/>
              <w:noProof/>
            </w:rPr>
            <w:t>3</w:t>
          </w:r>
          <w:r>
            <w:rPr>
              <w:rFonts w:ascii="Arial" w:hAnsi="Arial" w:cs="Arial"/>
            </w:rPr>
            <w:fldChar w:fldCharType="end"/>
          </w:r>
        </w:p>
      </w:tc>
    </w:tr>
  </w:tbl>
  <w:p w14:paraId="206B7844" w14:textId="77777777" w:rsidR="00AB29A3" w:rsidRPr="00321577" w:rsidRDefault="00AB29A3" w:rsidP="008D6E2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604676"/>
    <w:multiLevelType w:val="multilevel"/>
    <w:tmpl w:val="CF442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0F68D1"/>
    <w:multiLevelType w:val="multilevel"/>
    <w:tmpl w:val="D3201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93452"/>
    <w:multiLevelType w:val="multilevel"/>
    <w:tmpl w:val="305244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1C1A50"/>
    <w:multiLevelType w:val="hybridMultilevel"/>
    <w:tmpl w:val="4AECD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67874"/>
    <w:multiLevelType w:val="hybridMultilevel"/>
    <w:tmpl w:val="BCB88A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FE22A06"/>
    <w:multiLevelType w:val="multilevel"/>
    <w:tmpl w:val="A7AA9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E731D"/>
    <w:multiLevelType w:val="multilevel"/>
    <w:tmpl w:val="EDCA0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314CD7"/>
    <w:multiLevelType w:val="multilevel"/>
    <w:tmpl w:val="20887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FD4FFF"/>
    <w:multiLevelType w:val="hybridMultilevel"/>
    <w:tmpl w:val="3B50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F692A"/>
    <w:multiLevelType w:val="multilevel"/>
    <w:tmpl w:val="98463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32E6F94"/>
    <w:multiLevelType w:val="multilevel"/>
    <w:tmpl w:val="9452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682879"/>
    <w:multiLevelType w:val="multilevel"/>
    <w:tmpl w:val="5156C08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CCC01A6"/>
    <w:multiLevelType w:val="multilevel"/>
    <w:tmpl w:val="C91CE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54C046B"/>
    <w:multiLevelType w:val="multilevel"/>
    <w:tmpl w:val="45C4D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8464FC4"/>
    <w:multiLevelType w:val="multilevel"/>
    <w:tmpl w:val="C7943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FE287F"/>
    <w:multiLevelType w:val="multilevel"/>
    <w:tmpl w:val="305244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100F3"/>
    <w:multiLevelType w:val="multilevel"/>
    <w:tmpl w:val="429A8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BE60734"/>
    <w:multiLevelType w:val="multilevel"/>
    <w:tmpl w:val="1646F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D12AF"/>
    <w:multiLevelType w:val="multilevel"/>
    <w:tmpl w:val="D534B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62131"/>
    <w:multiLevelType w:val="multilevel"/>
    <w:tmpl w:val="17103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2"/>
  </w:num>
  <w:num w:numId="16">
    <w:abstractNumId w:val="24"/>
  </w:num>
  <w:num w:numId="17">
    <w:abstractNumId w:val="15"/>
  </w:num>
  <w:num w:numId="18">
    <w:abstractNumId w:val="29"/>
  </w:num>
  <w:num w:numId="19">
    <w:abstractNumId w:val="13"/>
  </w:num>
  <w:num w:numId="20">
    <w:abstractNumId w:val="30"/>
  </w:num>
  <w:num w:numId="21">
    <w:abstractNumId w:val="31"/>
  </w:num>
  <w:num w:numId="22">
    <w:abstractNumId w:val="17"/>
  </w:num>
  <w:num w:numId="23">
    <w:abstractNumId w:val="33"/>
  </w:num>
  <w:num w:numId="24">
    <w:abstractNumId w:val="20"/>
  </w:num>
  <w:num w:numId="25">
    <w:abstractNumId w:val="28"/>
  </w:num>
  <w:num w:numId="26">
    <w:abstractNumId w:val="18"/>
  </w:num>
  <w:num w:numId="27">
    <w:abstractNumId w:val="34"/>
  </w:num>
  <w:num w:numId="28">
    <w:abstractNumId w:val="27"/>
  </w:num>
  <w:num w:numId="29">
    <w:abstractNumId w:val="25"/>
  </w:num>
  <w:num w:numId="30">
    <w:abstractNumId w:val="12"/>
  </w:num>
  <w:num w:numId="31">
    <w:abstractNumId w:val="19"/>
  </w:num>
  <w:num w:numId="32">
    <w:abstractNumId w:val="21"/>
  </w:num>
  <w:num w:numId="33">
    <w:abstractNumId w:val="16"/>
  </w:num>
  <w:num w:numId="34">
    <w:abstractNumId w:val="11"/>
  </w:num>
  <w:num w:numId="3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0C"/>
    <w:rsid w:val="00002548"/>
    <w:rsid w:val="000040A4"/>
    <w:rsid w:val="00007D12"/>
    <w:rsid w:val="00010E09"/>
    <w:rsid w:val="000159EA"/>
    <w:rsid w:val="000304CB"/>
    <w:rsid w:val="000314C4"/>
    <w:rsid w:val="00032362"/>
    <w:rsid w:val="00033ABA"/>
    <w:rsid w:val="00034268"/>
    <w:rsid w:val="00035998"/>
    <w:rsid w:val="00041EF1"/>
    <w:rsid w:val="0004423C"/>
    <w:rsid w:val="00046792"/>
    <w:rsid w:val="00046D2A"/>
    <w:rsid w:val="00067D59"/>
    <w:rsid w:val="00067D5A"/>
    <w:rsid w:val="000723E2"/>
    <w:rsid w:val="00076A58"/>
    <w:rsid w:val="00076A61"/>
    <w:rsid w:val="00080203"/>
    <w:rsid w:val="00081483"/>
    <w:rsid w:val="00083106"/>
    <w:rsid w:val="000857C5"/>
    <w:rsid w:val="00090A9D"/>
    <w:rsid w:val="000923DB"/>
    <w:rsid w:val="0009263A"/>
    <w:rsid w:val="0009274A"/>
    <w:rsid w:val="000954C3"/>
    <w:rsid w:val="00097037"/>
    <w:rsid w:val="00097141"/>
    <w:rsid w:val="000A4AA7"/>
    <w:rsid w:val="000B462A"/>
    <w:rsid w:val="000B4AAD"/>
    <w:rsid w:val="000C2450"/>
    <w:rsid w:val="000C433B"/>
    <w:rsid w:val="000E0031"/>
    <w:rsid w:val="000F55AE"/>
    <w:rsid w:val="00107D4B"/>
    <w:rsid w:val="00110B5F"/>
    <w:rsid w:val="001119F5"/>
    <w:rsid w:val="00125404"/>
    <w:rsid w:val="00125614"/>
    <w:rsid w:val="00126A31"/>
    <w:rsid w:val="00126E7C"/>
    <w:rsid w:val="0013043A"/>
    <w:rsid w:val="001324B1"/>
    <w:rsid w:val="00151E05"/>
    <w:rsid w:val="001533E6"/>
    <w:rsid w:val="0015634D"/>
    <w:rsid w:val="00161453"/>
    <w:rsid w:val="00164891"/>
    <w:rsid w:val="00167336"/>
    <w:rsid w:val="0018080F"/>
    <w:rsid w:val="00182F51"/>
    <w:rsid w:val="0018676C"/>
    <w:rsid w:val="0019354E"/>
    <w:rsid w:val="00194A43"/>
    <w:rsid w:val="001955F7"/>
    <w:rsid w:val="001968FD"/>
    <w:rsid w:val="001A07E7"/>
    <w:rsid w:val="001B0B19"/>
    <w:rsid w:val="001B0B3D"/>
    <w:rsid w:val="001B1A25"/>
    <w:rsid w:val="001B56EF"/>
    <w:rsid w:val="001C26D7"/>
    <w:rsid w:val="001D1446"/>
    <w:rsid w:val="001D41EE"/>
    <w:rsid w:val="001E0D7E"/>
    <w:rsid w:val="001E5C06"/>
    <w:rsid w:val="001F2491"/>
    <w:rsid w:val="001F2783"/>
    <w:rsid w:val="001F5D87"/>
    <w:rsid w:val="001F7F69"/>
    <w:rsid w:val="00206F33"/>
    <w:rsid w:val="00217570"/>
    <w:rsid w:val="002266CE"/>
    <w:rsid w:val="00234E78"/>
    <w:rsid w:val="0024178D"/>
    <w:rsid w:val="00244752"/>
    <w:rsid w:val="00250349"/>
    <w:rsid w:val="0025209A"/>
    <w:rsid w:val="002532B5"/>
    <w:rsid w:val="00253E25"/>
    <w:rsid w:val="0025448D"/>
    <w:rsid w:val="00256FF0"/>
    <w:rsid w:val="00263701"/>
    <w:rsid w:val="00264EEC"/>
    <w:rsid w:val="0027796E"/>
    <w:rsid w:val="002845CF"/>
    <w:rsid w:val="00287402"/>
    <w:rsid w:val="00292B6A"/>
    <w:rsid w:val="002936A0"/>
    <w:rsid w:val="00296DCC"/>
    <w:rsid w:val="002A20FB"/>
    <w:rsid w:val="002B1571"/>
    <w:rsid w:val="002B2273"/>
    <w:rsid w:val="002B7F45"/>
    <w:rsid w:val="002C0511"/>
    <w:rsid w:val="002C5928"/>
    <w:rsid w:val="002E098E"/>
    <w:rsid w:val="002E4E74"/>
    <w:rsid w:val="002F575C"/>
    <w:rsid w:val="002F7C13"/>
    <w:rsid w:val="003024C8"/>
    <w:rsid w:val="0030441F"/>
    <w:rsid w:val="00305112"/>
    <w:rsid w:val="003121B8"/>
    <w:rsid w:val="00321577"/>
    <w:rsid w:val="00322292"/>
    <w:rsid w:val="003267B9"/>
    <w:rsid w:val="00335169"/>
    <w:rsid w:val="00336905"/>
    <w:rsid w:val="0034016D"/>
    <w:rsid w:val="003450FA"/>
    <w:rsid w:val="00350706"/>
    <w:rsid w:val="00350E90"/>
    <w:rsid w:val="00353E1E"/>
    <w:rsid w:val="00357175"/>
    <w:rsid w:val="00357C1D"/>
    <w:rsid w:val="003645C1"/>
    <w:rsid w:val="00373896"/>
    <w:rsid w:val="0037422C"/>
    <w:rsid w:val="00375F53"/>
    <w:rsid w:val="00380737"/>
    <w:rsid w:val="003911F2"/>
    <w:rsid w:val="00397FA8"/>
    <w:rsid w:val="003A0997"/>
    <w:rsid w:val="003A177C"/>
    <w:rsid w:val="003A6DEA"/>
    <w:rsid w:val="003B48E8"/>
    <w:rsid w:val="003B75D3"/>
    <w:rsid w:val="003D1799"/>
    <w:rsid w:val="003D722B"/>
    <w:rsid w:val="003D73E7"/>
    <w:rsid w:val="003E1AF6"/>
    <w:rsid w:val="003E4B0C"/>
    <w:rsid w:val="003E6066"/>
    <w:rsid w:val="003E7E4F"/>
    <w:rsid w:val="003F080C"/>
    <w:rsid w:val="003F157E"/>
    <w:rsid w:val="003F418F"/>
    <w:rsid w:val="003F424F"/>
    <w:rsid w:val="003F55EC"/>
    <w:rsid w:val="00401AD0"/>
    <w:rsid w:val="00407DE6"/>
    <w:rsid w:val="004113B3"/>
    <w:rsid w:val="00433D6D"/>
    <w:rsid w:val="004351BF"/>
    <w:rsid w:val="00436538"/>
    <w:rsid w:val="00446F52"/>
    <w:rsid w:val="00454971"/>
    <w:rsid w:val="0046138D"/>
    <w:rsid w:val="00471E73"/>
    <w:rsid w:val="00472909"/>
    <w:rsid w:val="0047565A"/>
    <w:rsid w:val="00476A81"/>
    <w:rsid w:val="00492634"/>
    <w:rsid w:val="004945DA"/>
    <w:rsid w:val="004A437D"/>
    <w:rsid w:val="004B0D3D"/>
    <w:rsid w:val="004B1907"/>
    <w:rsid w:val="004B26F6"/>
    <w:rsid w:val="004C1756"/>
    <w:rsid w:val="004C5E8F"/>
    <w:rsid w:val="004D0023"/>
    <w:rsid w:val="004D1686"/>
    <w:rsid w:val="004D2EA4"/>
    <w:rsid w:val="004D3DF6"/>
    <w:rsid w:val="004D5629"/>
    <w:rsid w:val="00504598"/>
    <w:rsid w:val="00504CB1"/>
    <w:rsid w:val="00505115"/>
    <w:rsid w:val="0052467E"/>
    <w:rsid w:val="0052734A"/>
    <w:rsid w:val="00530AF8"/>
    <w:rsid w:val="00534B1B"/>
    <w:rsid w:val="00541161"/>
    <w:rsid w:val="005416CE"/>
    <w:rsid w:val="00546EA5"/>
    <w:rsid w:val="0055189E"/>
    <w:rsid w:val="0055338F"/>
    <w:rsid w:val="005534E2"/>
    <w:rsid w:val="005540BA"/>
    <w:rsid w:val="00560433"/>
    <w:rsid w:val="00562F93"/>
    <w:rsid w:val="00564C51"/>
    <w:rsid w:val="0057438B"/>
    <w:rsid w:val="00576376"/>
    <w:rsid w:val="00577406"/>
    <w:rsid w:val="00577F0E"/>
    <w:rsid w:val="00582628"/>
    <w:rsid w:val="00587C0C"/>
    <w:rsid w:val="005A2F70"/>
    <w:rsid w:val="005A4624"/>
    <w:rsid w:val="005A4BC4"/>
    <w:rsid w:val="005B0234"/>
    <w:rsid w:val="005B1B7B"/>
    <w:rsid w:val="005C61D5"/>
    <w:rsid w:val="005D0CF2"/>
    <w:rsid w:val="005E4515"/>
    <w:rsid w:val="005F668A"/>
    <w:rsid w:val="0060136E"/>
    <w:rsid w:val="00605E1C"/>
    <w:rsid w:val="0061013E"/>
    <w:rsid w:val="00610B54"/>
    <w:rsid w:val="00616F23"/>
    <w:rsid w:val="006207F1"/>
    <w:rsid w:val="00627728"/>
    <w:rsid w:val="0063291B"/>
    <w:rsid w:val="00635C5D"/>
    <w:rsid w:val="00637B45"/>
    <w:rsid w:val="00644759"/>
    <w:rsid w:val="00645727"/>
    <w:rsid w:val="0066006D"/>
    <w:rsid w:val="0066088B"/>
    <w:rsid w:val="00661BF5"/>
    <w:rsid w:val="00662B81"/>
    <w:rsid w:val="00666544"/>
    <w:rsid w:val="00667555"/>
    <w:rsid w:val="00670138"/>
    <w:rsid w:val="00690C47"/>
    <w:rsid w:val="0069117E"/>
    <w:rsid w:val="0069273E"/>
    <w:rsid w:val="006968D8"/>
    <w:rsid w:val="006A279A"/>
    <w:rsid w:val="006A4423"/>
    <w:rsid w:val="006A4736"/>
    <w:rsid w:val="006A4893"/>
    <w:rsid w:val="006A4DFB"/>
    <w:rsid w:val="006A7F27"/>
    <w:rsid w:val="006B2D3F"/>
    <w:rsid w:val="006C71D4"/>
    <w:rsid w:val="006D0CF1"/>
    <w:rsid w:val="006D73FF"/>
    <w:rsid w:val="006E0FD6"/>
    <w:rsid w:val="006F67D2"/>
    <w:rsid w:val="0070624A"/>
    <w:rsid w:val="00711AFA"/>
    <w:rsid w:val="0071262D"/>
    <w:rsid w:val="00722449"/>
    <w:rsid w:val="0072267E"/>
    <w:rsid w:val="00723731"/>
    <w:rsid w:val="00731FB5"/>
    <w:rsid w:val="00736654"/>
    <w:rsid w:val="00746AEB"/>
    <w:rsid w:val="00752919"/>
    <w:rsid w:val="00753655"/>
    <w:rsid w:val="007577A7"/>
    <w:rsid w:val="007621F3"/>
    <w:rsid w:val="007632DC"/>
    <w:rsid w:val="00765CA8"/>
    <w:rsid w:val="00776CFD"/>
    <w:rsid w:val="00777A1C"/>
    <w:rsid w:val="00782D1E"/>
    <w:rsid w:val="0078559C"/>
    <w:rsid w:val="0079572C"/>
    <w:rsid w:val="007B1F2C"/>
    <w:rsid w:val="007B35EC"/>
    <w:rsid w:val="007C46C1"/>
    <w:rsid w:val="007D15D5"/>
    <w:rsid w:val="007D2043"/>
    <w:rsid w:val="007D34E5"/>
    <w:rsid w:val="007D38EE"/>
    <w:rsid w:val="007D6807"/>
    <w:rsid w:val="007F3B95"/>
    <w:rsid w:val="007F5773"/>
    <w:rsid w:val="007F5E9B"/>
    <w:rsid w:val="00800727"/>
    <w:rsid w:val="00802062"/>
    <w:rsid w:val="00807ACF"/>
    <w:rsid w:val="00814F39"/>
    <w:rsid w:val="008170A4"/>
    <w:rsid w:val="00837738"/>
    <w:rsid w:val="00842663"/>
    <w:rsid w:val="00842A85"/>
    <w:rsid w:val="0085094E"/>
    <w:rsid w:val="00853F4C"/>
    <w:rsid w:val="0085613A"/>
    <w:rsid w:val="00866471"/>
    <w:rsid w:val="00867E35"/>
    <w:rsid w:val="00875856"/>
    <w:rsid w:val="008A000F"/>
    <w:rsid w:val="008A14AF"/>
    <w:rsid w:val="008A3908"/>
    <w:rsid w:val="008C0990"/>
    <w:rsid w:val="008C109B"/>
    <w:rsid w:val="008C4045"/>
    <w:rsid w:val="008D601B"/>
    <w:rsid w:val="008D6E22"/>
    <w:rsid w:val="008E395A"/>
    <w:rsid w:val="008E775A"/>
    <w:rsid w:val="008F27B2"/>
    <w:rsid w:val="008F2FE3"/>
    <w:rsid w:val="0090026D"/>
    <w:rsid w:val="00901414"/>
    <w:rsid w:val="0090183C"/>
    <w:rsid w:val="009051E6"/>
    <w:rsid w:val="00917B7F"/>
    <w:rsid w:val="00920294"/>
    <w:rsid w:val="00921A91"/>
    <w:rsid w:val="00922549"/>
    <w:rsid w:val="00922968"/>
    <w:rsid w:val="0093149E"/>
    <w:rsid w:val="00935A7A"/>
    <w:rsid w:val="00936DCA"/>
    <w:rsid w:val="00944550"/>
    <w:rsid w:val="00945A6D"/>
    <w:rsid w:val="00946708"/>
    <w:rsid w:val="00970024"/>
    <w:rsid w:val="009734DD"/>
    <w:rsid w:val="00973C33"/>
    <w:rsid w:val="00992254"/>
    <w:rsid w:val="009A7045"/>
    <w:rsid w:val="009B2C96"/>
    <w:rsid w:val="009B510C"/>
    <w:rsid w:val="009C05E2"/>
    <w:rsid w:val="009C207A"/>
    <w:rsid w:val="009C23D0"/>
    <w:rsid w:val="009C704D"/>
    <w:rsid w:val="009D0B2D"/>
    <w:rsid w:val="009E0F2A"/>
    <w:rsid w:val="00A003F5"/>
    <w:rsid w:val="00A00D48"/>
    <w:rsid w:val="00A05445"/>
    <w:rsid w:val="00A13290"/>
    <w:rsid w:val="00A16B55"/>
    <w:rsid w:val="00A203E7"/>
    <w:rsid w:val="00A2067F"/>
    <w:rsid w:val="00A25D4D"/>
    <w:rsid w:val="00A27E7E"/>
    <w:rsid w:val="00A3107A"/>
    <w:rsid w:val="00A4274F"/>
    <w:rsid w:val="00A52F78"/>
    <w:rsid w:val="00A57E5B"/>
    <w:rsid w:val="00A673BA"/>
    <w:rsid w:val="00A73875"/>
    <w:rsid w:val="00A874C8"/>
    <w:rsid w:val="00A91A3E"/>
    <w:rsid w:val="00AA4333"/>
    <w:rsid w:val="00AA7935"/>
    <w:rsid w:val="00AB29A3"/>
    <w:rsid w:val="00AB43F2"/>
    <w:rsid w:val="00AB52D4"/>
    <w:rsid w:val="00AB5B22"/>
    <w:rsid w:val="00AC0C51"/>
    <w:rsid w:val="00AC560B"/>
    <w:rsid w:val="00AD4F01"/>
    <w:rsid w:val="00AD5394"/>
    <w:rsid w:val="00AE1DBD"/>
    <w:rsid w:val="00AE2818"/>
    <w:rsid w:val="00B014FE"/>
    <w:rsid w:val="00B03549"/>
    <w:rsid w:val="00B04016"/>
    <w:rsid w:val="00B0703F"/>
    <w:rsid w:val="00B1504B"/>
    <w:rsid w:val="00B4278A"/>
    <w:rsid w:val="00B42EE1"/>
    <w:rsid w:val="00B5304C"/>
    <w:rsid w:val="00B54315"/>
    <w:rsid w:val="00B612B5"/>
    <w:rsid w:val="00B61BCA"/>
    <w:rsid w:val="00B70190"/>
    <w:rsid w:val="00B72CBE"/>
    <w:rsid w:val="00B74C37"/>
    <w:rsid w:val="00B83F5D"/>
    <w:rsid w:val="00B86C18"/>
    <w:rsid w:val="00B930F5"/>
    <w:rsid w:val="00B950F8"/>
    <w:rsid w:val="00B97272"/>
    <w:rsid w:val="00B973F0"/>
    <w:rsid w:val="00BA00A1"/>
    <w:rsid w:val="00BA1659"/>
    <w:rsid w:val="00BA282D"/>
    <w:rsid w:val="00BA323D"/>
    <w:rsid w:val="00BA6075"/>
    <w:rsid w:val="00BA6ACE"/>
    <w:rsid w:val="00BB4A3C"/>
    <w:rsid w:val="00BB5CE9"/>
    <w:rsid w:val="00BC3683"/>
    <w:rsid w:val="00BE1E00"/>
    <w:rsid w:val="00BE54A6"/>
    <w:rsid w:val="00BF3C81"/>
    <w:rsid w:val="00BF585A"/>
    <w:rsid w:val="00BF599A"/>
    <w:rsid w:val="00C0319E"/>
    <w:rsid w:val="00C12231"/>
    <w:rsid w:val="00C22374"/>
    <w:rsid w:val="00C270BA"/>
    <w:rsid w:val="00C3240C"/>
    <w:rsid w:val="00C455A7"/>
    <w:rsid w:val="00C57F3D"/>
    <w:rsid w:val="00C66F73"/>
    <w:rsid w:val="00C7143F"/>
    <w:rsid w:val="00C75807"/>
    <w:rsid w:val="00C83D97"/>
    <w:rsid w:val="00C865E5"/>
    <w:rsid w:val="00C93AEA"/>
    <w:rsid w:val="00C96C1C"/>
    <w:rsid w:val="00CB1DFC"/>
    <w:rsid w:val="00CB1F1F"/>
    <w:rsid w:val="00CB31F4"/>
    <w:rsid w:val="00CC6C2B"/>
    <w:rsid w:val="00CE690D"/>
    <w:rsid w:val="00CF072A"/>
    <w:rsid w:val="00D0092D"/>
    <w:rsid w:val="00D054B6"/>
    <w:rsid w:val="00D10A06"/>
    <w:rsid w:val="00D15898"/>
    <w:rsid w:val="00D20637"/>
    <w:rsid w:val="00D25360"/>
    <w:rsid w:val="00D25CAA"/>
    <w:rsid w:val="00D3490B"/>
    <w:rsid w:val="00D375C1"/>
    <w:rsid w:val="00D446E4"/>
    <w:rsid w:val="00D648E5"/>
    <w:rsid w:val="00D84FF4"/>
    <w:rsid w:val="00DA1AFB"/>
    <w:rsid w:val="00DA4F56"/>
    <w:rsid w:val="00DA6B21"/>
    <w:rsid w:val="00DA7B22"/>
    <w:rsid w:val="00DE30C2"/>
    <w:rsid w:val="00DE5912"/>
    <w:rsid w:val="00DE7DC9"/>
    <w:rsid w:val="00E1381A"/>
    <w:rsid w:val="00E15BD4"/>
    <w:rsid w:val="00E16EAF"/>
    <w:rsid w:val="00E22DE3"/>
    <w:rsid w:val="00E30C6D"/>
    <w:rsid w:val="00E34060"/>
    <w:rsid w:val="00E4430C"/>
    <w:rsid w:val="00E52454"/>
    <w:rsid w:val="00E60BCE"/>
    <w:rsid w:val="00E729A5"/>
    <w:rsid w:val="00E77BA3"/>
    <w:rsid w:val="00E820C3"/>
    <w:rsid w:val="00E85C9D"/>
    <w:rsid w:val="00E86955"/>
    <w:rsid w:val="00EA6EF1"/>
    <w:rsid w:val="00EB26A2"/>
    <w:rsid w:val="00EB40D4"/>
    <w:rsid w:val="00EC5752"/>
    <w:rsid w:val="00EC576D"/>
    <w:rsid w:val="00EC7417"/>
    <w:rsid w:val="00ED66E3"/>
    <w:rsid w:val="00EF1B36"/>
    <w:rsid w:val="00F01402"/>
    <w:rsid w:val="00F02B2A"/>
    <w:rsid w:val="00F06360"/>
    <w:rsid w:val="00F133CB"/>
    <w:rsid w:val="00F23D2B"/>
    <w:rsid w:val="00F31056"/>
    <w:rsid w:val="00F33594"/>
    <w:rsid w:val="00F51BBF"/>
    <w:rsid w:val="00F773C1"/>
    <w:rsid w:val="00F81D8F"/>
    <w:rsid w:val="00F81F61"/>
    <w:rsid w:val="00F86176"/>
    <w:rsid w:val="00FA2167"/>
    <w:rsid w:val="00FA5EEC"/>
    <w:rsid w:val="00FA65A6"/>
    <w:rsid w:val="00FA6863"/>
    <w:rsid w:val="00FB3662"/>
    <w:rsid w:val="00FC07E4"/>
    <w:rsid w:val="00FD6121"/>
    <w:rsid w:val="00FD6E67"/>
    <w:rsid w:val="00FD7409"/>
    <w:rsid w:val="00FE0F6D"/>
    <w:rsid w:val="00FE10B3"/>
    <w:rsid w:val="00FE1442"/>
    <w:rsid w:val="00FF2C59"/>
    <w:rsid w:val="06DD1C19"/>
    <w:rsid w:val="07C188BC"/>
    <w:rsid w:val="0B410E68"/>
    <w:rsid w:val="0BBDE402"/>
    <w:rsid w:val="0C885F9C"/>
    <w:rsid w:val="0F3F6DAB"/>
    <w:rsid w:val="13E5E14C"/>
    <w:rsid w:val="16C40D56"/>
    <w:rsid w:val="17C32548"/>
    <w:rsid w:val="1894D115"/>
    <w:rsid w:val="1AAE7D6A"/>
    <w:rsid w:val="1C1AAEEC"/>
    <w:rsid w:val="1EF88310"/>
    <w:rsid w:val="2016C5E1"/>
    <w:rsid w:val="2127FDD2"/>
    <w:rsid w:val="21FBC745"/>
    <w:rsid w:val="241F877F"/>
    <w:rsid w:val="24628111"/>
    <w:rsid w:val="26201B02"/>
    <w:rsid w:val="2CC19F72"/>
    <w:rsid w:val="30D8B38B"/>
    <w:rsid w:val="3139046B"/>
    <w:rsid w:val="346547DF"/>
    <w:rsid w:val="34B4D7A4"/>
    <w:rsid w:val="34FA09DE"/>
    <w:rsid w:val="38E19837"/>
    <w:rsid w:val="3A67FAA5"/>
    <w:rsid w:val="3C849732"/>
    <w:rsid w:val="3E5EEC6D"/>
    <w:rsid w:val="3FD8B0C3"/>
    <w:rsid w:val="40490700"/>
    <w:rsid w:val="43695C20"/>
    <w:rsid w:val="436B1D08"/>
    <w:rsid w:val="4447126C"/>
    <w:rsid w:val="46414D65"/>
    <w:rsid w:val="467A4E58"/>
    <w:rsid w:val="4729C67E"/>
    <w:rsid w:val="477C8281"/>
    <w:rsid w:val="4A792E8A"/>
    <w:rsid w:val="4E25028A"/>
    <w:rsid w:val="4F8A4E70"/>
    <w:rsid w:val="55025DCE"/>
    <w:rsid w:val="5CE52BA8"/>
    <w:rsid w:val="6069E924"/>
    <w:rsid w:val="6086F5C6"/>
    <w:rsid w:val="6191B3D6"/>
    <w:rsid w:val="620A140F"/>
    <w:rsid w:val="625B86DD"/>
    <w:rsid w:val="650F2BDF"/>
    <w:rsid w:val="6572012F"/>
    <w:rsid w:val="67E2BA84"/>
    <w:rsid w:val="69109A57"/>
    <w:rsid w:val="6F6C7A20"/>
    <w:rsid w:val="701E13B4"/>
    <w:rsid w:val="70DDB3B7"/>
    <w:rsid w:val="723EDA21"/>
    <w:rsid w:val="72D2B39F"/>
    <w:rsid w:val="7638F833"/>
    <w:rsid w:val="767E1C01"/>
    <w:rsid w:val="78F49A98"/>
    <w:rsid w:val="7AB3BD6B"/>
    <w:rsid w:val="7F6D249B"/>
    <w:rsid w:val="7F84D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06B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7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uiPriority w:val="22"/>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70190"/>
    <w:pPr>
      <w:numPr>
        <w:numId w:val="15"/>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Bullet1">
    <w:name w:val="Bullet 1"/>
    <w:basedOn w:val="Normal"/>
    <w:rsid w:val="007632DC"/>
    <w:pPr>
      <w:numPr>
        <w:numId w:val="16"/>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B70190"/>
  </w:style>
  <w:style w:type="paragraph" w:customStyle="1" w:styleId="StatementLevel2">
    <w:name w:val="Statement Level 2"/>
    <w:basedOn w:val="StatementLevel1"/>
    <w:rsid w:val="00B70190"/>
    <w:pPr>
      <w:ind w:left="252"/>
    </w:pPr>
  </w:style>
  <w:style w:type="paragraph" w:customStyle="1" w:styleId="Yes-No">
    <w:name w:val="Yes-No"/>
    <w:basedOn w:val="StatementLevel1"/>
    <w:rsid w:val="00B70190"/>
    <w:pPr>
      <w:tabs>
        <w:tab w:val="left" w:pos="720"/>
      </w:tabs>
    </w:pPr>
    <w:rPr>
      <w:b/>
    </w:rPr>
  </w:style>
  <w:style w:type="character" w:customStyle="1" w:styleId="StatementLevel1Char">
    <w:name w:val="Statement Level 1 Char"/>
    <w:link w:val="StatementLevel1"/>
    <w:rsid w:val="00B70190"/>
    <w:rPr>
      <w:rFonts w:ascii="Arial Narrow" w:hAnsi="Arial Narrow"/>
      <w:szCs w:val="24"/>
      <w:lang w:val="en-US" w:eastAsia="en-US" w:bidi="ar-SA"/>
    </w:rPr>
  </w:style>
  <w:style w:type="paragraph" w:styleId="BalloonText">
    <w:name w:val="Balloon Text"/>
    <w:basedOn w:val="Normal"/>
    <w:semiHidden/>
    <w:rsid w:val="006D0CF1"/>
    <w:rPr>
      <w:rFonts w:ascii="Tahoma" w:hAnsi="Tahoma" w:cs="Tahoma"/>
      <w:sz w:val="16"/>
      <w:szCs w:val="16"/>
    </w:rPr>
  </w:style>
  <w:style w:type="paragraph" w:customStyle="1" w:styleId="SOPFooter">
    <w:name w:val="SOP Footer"/>
    <w:basedOn w:val="Normal"/>
    <w:rsid w:val="00534B1B"/>
    <w:pPr>
      <w:jc w:val="center"/>
    </w:pPr>
    <w:rPr>
      <w:rFonts w:ascii="Arial" w:hAnsi="Arial" w:cs="Tahoma"/>
      <w:sz w:val="16"/>
      <w:szCs w:val="20"/>
    </w:rPr>
  </w:style>
  <w:style w:type="character" w:customStyle="1" w:styleId="SOPLeader">
    <w:name w:val="SOP Leader"/>
    <w:rsid w:val="001D1446"/>
    <w:rPr>
      <w:rFonts w:ascii="Calibri" w:hAnsi="Calibri"/>
      <w:b/>
      <w:sz w:val="24"/>
    </w:rPr>
  </w:style>
  <w:style w:type="paragraph" w:customStyle="1" w:styleId="SOPName">
    <w:name w:val="SOP Name"/>
    <w:basedOn w:val="Normal"/>
    <w:rsid w:val="001D1446"/>
    <w:rPr>
      <w:rFonts w:ascii="Calibri" w:hAnsi="Calibri" w:cs="Tahoma"/>
      <w:szCs w:val="20"/>
    </w:rPr>
  </w:style>
  <w:style w:type="paragraph" w:customStyle="1" w:styleId="SOPTableHeader">
    <w:name w:val="SOP Table Header"/>
    <w:basedOn w:val="Normal"/>
    <w:rsid w:val="001D1446"/>
    <w:pPr>
      <w:jc w:val="center"/>
    </w:pPr>
    <w:rPr>
      <w:rFonts w:ascii="Calibri" w:hAnsi="Calibri" w:cs="Tahoma"/>
      <w:sz w:val="20"/>
      <w:szCs w:val="20"/>
    </w:rPr>
  </w:style>
  <w:style w:type="paragraph" w:customStyle="1" w:styleId="SOPTableEntry">
    <w:name w:val="SOP Table Entry"/>
    <w:basedOn w:val="SOPTableHeader"/>
    <w:rsid w:val="001D1446"/>
    <w:rPr>
      <w:sz w:val="18"/>
    </w:rPr>
  </w:style>
  <w:style w:type="character" w:customStyle="1" w:styleId="ChecklistBasisChar">
    <w:name w:val="Checklist Basis Char"/>
    <w:link w:val="ChecklistBasis"/>
    <w:rsid w:val="009C23D0"/>
    <w:rPr>
      <w:rFonts w:ascii="Arial Narrow" w:hAnsi="Arial Narrow"/>
      <w:szCs w:val="24"/>
    </w:rPr>
  </w:style>
  <w:style w:type="character" w:customStyle="1" w:styleId="UnresolvedMention">
    <w:name w:val="Unresolved Mention"/>
    <w:basedOn w:val="DefaultParagraphFont"/>
    <w:uiPriority w:val="99"/>
    <w:semiHidden/>
    <w:unhideWhenUsed/>
    <w:rsid w:val="00AA4333"/>
    <w:rPr>
      <w:color w:val="605E5C"/>
      <w:shd w:val="clear" w:color="auto" w:fill="E1DFDD"/>
    </w:rPr>
  </w:style>
  <w:style w:type="paragraph" w:styleId="ListParagraph">
    <w:name w:val="List Paragraph"/>
    <w:basedOn w:val="Normal"/>
    <w:uiPriority w:val="34"/>
    <w:qFormat/>
    <w:rsid w:val="00B74C37"/>
    <w:pPr>
      <w:ind w:left="720"/>
      <w:contextualSpacing/>
    </w:pPr>
  </w:style>
  <w:style w:type="character" w:customStyle="1" w:styleId="e24kjd">
    <w:name w:val="e24kjd"/>
    <w:basedOn w:val="DefaultParagraphFont"/>
    <w:rsid w:val="00917B7F"/>
  </w:style>
  <w:style w:type="character" w:customStyle="1" w:styleId="kx21rb">
    <w:name w:val="kx21rb"/>
    <w:basedOn w:val="DefaultParagraphFont"/>
    <w:rsid w:val="00917B7F"/>
  </w:style>
  <w:style w:type="character" w:styleId="CommentReference">
    <w:name w:val="annotation reference"/>
    <w:basedOn w:val="DefaultParagraphFont"/>
    <w:semiHidden/>
    <w:unhideWhenUsed/>
    <w:rsid w:val="00471E73"/>
    <w:rPr>
      <w:sz w:val="16"/>
      <w:szCs w:val="16"/>
    </w:rPr>
  </w:style>
  <w:style w:type="paragraph" w:styleId="CommentText">
    <w:name w:val="annotation text"/>
    <w:basedOn w:val="Normal"/>
    <w:link w:val="CommentTextChar"/>
    <w:semiHidden/>
    <w:unhideWhenUsed/>
    <w:rsid w:val="00471E73"/>
    <w:rPr>
      <w:sz w:val="20"/>
      <w:szCs w:val="20"/>
    </w:rPr>
  </w:style>
  <w:style w:type="character" w:customStyle="1" w:styleId="CommentTextChar">
    <w:name w:val="Comment Text Char"/>
    <w:basedOn w:val="DefaultParagraphFont"/>
    <w:link w:val="CommentText"/>
    <w:semiHidden/>
    <w:rsid w:val="00471E73"/>
  </w:style>
  <w:style w:type="paragraph" w:styleId="CommentSubject">
    <w:name w:val="annotation subject"/>
    <w:basedOn w:val="CommentText"/>
    <w:next w:val="CommentText"/>
    <w:link w:val="CommentSubjectChar"/>
    <w:semiHidden/>
    <w:unhideWhenUsed/>
    <w:rsid w:val="00471E73"/>
    <w:rPr>
      <w:b/>
      <w:bCs/>
    </w:rPr>
  </w:style>
  <w:style w:type="character" w:customStyle="1" w:styleId="CommentSubjectChar">
    <w:name w:val="Comment Subject Char"/>
    <w:basedOn w:val="CommentTextChar"/>
    <w:link w:val="CommentSubject"/>
    <w:semiHidden/>
    <w:rsid w:val="00471E73"/>
    <w:rPr>
      <w:b/>
      <w:bCs/>
    </w:rPr>
  </w:style>
  <w:style w:type="paragraph" w:styleId="FootnoteText">
    <w:name w:val="footnote text"/>
    <w:basedOn w:val="Normal"/>
    <w:link w:val="FootnoteTextChar"/>
    <w:semiHidden/>
    <w:unhideWhenUsed/>
    <w:rsid w:val="0093149E"/>
    <w:rPr>
      <w:sz w:val="20"/>
      <w:szCs w:val="20"/>
    </w:rPr>
  </w:style>
  <w:style w:type="character" w:customStyle="1" w:styleId="FootnoteTextChar">
    <w:name w:val="Footnote Text Char"/>
    <w:basedOn w:val="DefaultParagraphFont"/>
    <w:link w:val="FootnoteText"/>
    <w:semiHidden/>
    <w:rsid w:val="0093149E"/>
  </w:style>
  <w:style w:type="character" w:styleId="FootnoteReference">
    <w:name w:val="footnote reference"/>
    <w:basedOn w:val="DefaultParagraphFont"/>
    <w:semiHidden/>
    <w:unhideWhenUsed/>
    <w:rsid w:val="0093149E"/>
    <w:rPr>
      <w:vertAlign w:val="superscript"/>
    </w:rPr>
  </w:style>
  <w:style w:type="paragraph" w:customStyle="1" w:styleId="paragraph">
    <w:name w:val="paragraph"/>
    <w:basedOn w:val="Normal"/>
    <w:rsid w:val="0052467E"/>
    <w:pPr>
      <w:spacing w:before="100" w:beforeAutospacing="1" w:after="100" w:afterAutospacing="1"/>
    </w:pPr>
  </w:style>
  <w:style w:type="character" w:customStyle="1" w:styleId="normaltextrun">
    <w:name w:val="normaltextrun"/>
    <w:basedOn w:val="DefaultParagraphFont"/>
    <w:rsid w:val="0052467E"/>
  </w:style>
  <w:style w:type="character" w:customStyle="1" w:styleId="eop">
    <w:name w:val="eop"/>
    <w:basedOn w:val="DefaultParagraphFont"/>
    <w:rsid w:val="0052467E"/>
  </w:style>
  <w:style w:type="character" w:customStyle="1" w:styleId="tabchar">
    <w:name w:val="tabchar"/>
    <w:basedOn w:val="DefaultParagraphFont"/>
    <w:rsid w:val="0052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798">
      <w:bodyDiv w:val="1"/>
      <w:marLeft w:val="0"/>
      <w:marRight w:val="0"/>
      <w:marTop w:val="0"/>
      <w:marBottom w:val="0"/>
      <w:divBdr>
        <w:top w:val="none" w:sz="0" w:space="0" w:color="auto"/>
        <w:left w:val="none" w:sz="0" w:space="0" w:color="auto"/>
        <w:bottom w:val="none" w:sz="0" w:space="0" w:color="auto"/>
        <w:right w:val="none" w:sz="0" w:space="0" w:color="auto"/>
      </w:divBdr>
      <w:divsChild>
        <w:div w:id="2076662297">
          <w:marLeft w:val="0"/>
          <w:marRight w:val="0"/>
          <w:marTop w:val="0"/>
          <w:marBottom w:val="0"/>
          <w:divBdr>
            <w:top w:val="none" w:sz="0" w:space="0" w:color="auto"/>
            <w:left w:val="none" w:sz="0" w:space="0" w:color="auto"/>
            <w:bottom w:val="none" w:sz="0" w:space="0" w:color="auto"/>
            <w:right w:val="none" w:sz="0" w:space="0" w:color="auto"/>
          </w:divBdr>
          <w:divsChild>
            <w:div w:id="1338919571">
              <w:marLeft w:val="0"/>
              <w:marRight w:val="0"/>
              <w:marTop w:val="0"/>
              <w:marBottom w:val="0"/>
              <w:divBdr>
                <w:top w:val="none" w:sz="0" w:space="0" w:color="auto"/>
                <w:left w:val="none" w:sz="0" w:space="0" w:color="auto"/>
                <w:bottom w:val="none" w:sz="0" w:space="0" w:color="auto"/>
                <w:right w:val="none" w:sz="0" w:space="0" w:color="auto"/>
              </w:divBdr>
            </w:div>
            <w:div w:id="1427457789">
              <w:marLeft w:val="0"/>
              <w:marRight w:val="0"/>
              <w:marTop w:val="0"/>
              <w:marBottom w:val="0"/>
              <w:divBdr>
                <w:top w:val="none" w:sz="0" w:space="0" w:color="auto"/>
                <w:left w:val="none" w:sz="0" w:space="0" w:color="auto"/>
                <w:bottom w:val="none" w:sz="0" w:space="0" w:color="auto"/>
                <w:right w:val="none" w:sz="0" w:space="0" w:color="auto"/>
              </w:divBdr>
              <w:divsChild>
                <w:div w:id="887303457">
                  <w:marLeft w:val="0"/>
                  <w:marRight w:val="0"/>
                  <w:marTop w:val="0"/>
                  <w:marBottom w:val="0"/>
                  <w:divBdr>
                    <w:top w:val="none" w:sz="0" w:space="0" w:color="auto"/>
                    <w:left w:val="none" w:sz="0" w:space="0" w:color="auto"/>
                    <w:bottom w:val="none" w:sz="0" w:space="0" w:color="auto"/>
                    <w:right w:val="none" w:sz="0" w:space="0" w:color="auto"/>
                  </w:divBdr>
                  <w:divsChild>
                    <w:div w:id="401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5176">
      <w:bodyDiv w:val="1"/>
      <w:marLeft w:val="0"/>
      <w:marRight w:val="0"/>
      <w:marTop w:val="0"/>
      <w:marBottom w:val="0"/>
      <w:divBdr>
        <w:top w:val="none" w:sz="0" w:space="0" w:color="auto"/>
        <w:left w:val="none" w:sz="0" w:space="0" w:color="auto"/>
        <w:bottom w:val="none" w:sz="0" w:space="0" w:color="auto"/>
        <w:right w:val="none" w:sz="0" w:space="0" w:color="auto"/>
      </w:divBdr>
      <w:divsChild>
        <w:div w:id="1069501059">
          <w:marLeft w:val="0"/>
          <w:marRight w:val="0"/>
          <w:marTop w:val="0"/>
          <w:marBottom w:val="0"/>
          <w:divBdr>
            <w:top w:val="none" w:sz="0" w:space="0" w:color="auto"/>
            <w:left w:val="none" w:sz="0" w:space="0" w:color="auto"/>
            <w:bottom w:val="none" w:sz="0" w:space="0" w:color="auto"/>
            <w:right w:val="none" w:sz="0" w:space="0" w:color="auto"/>
          </w:divBdr>
        </w:div>
        <w:div w:id="337580244">
          <w:marLeft w:val="0"/>
          <w:marRight w:val="0"/>
          <w:marTop w:val="0"/>
          <w:marBottom w:val="0"/>
          <w:divBdr>
            <w:top w:val="none" w:sz="0" w:space="0" w:color="auto"/>
            <w:left w:val="none" w:sz="0" w:space="0" w:color="auto"/>
            <w:bottom w:val="none" w:sz="0" w:space="0" w:color="auto"/>
            <w:right w:val="none" w:sz="0" w:space="0" w:color="auto"/>
          </w:divBdr>
        </w:div>
        <w:div w:id="343173163">
          <w:marLeft w:val="0"/>
          <w:marRight w:val="0"/>
          <w:marTop w:val="0"/>
          <w:marBottom w:val="0"/>
          <w:divBdr>
            <w:top w:val="none" w:sz="0" w:space="0" w:color="auto"/>
            <w:left w:val="none" w:sz="0" w:space="0" w:color="auto"/>
            <w:bottom w:val="none" w:sz="0" w:space="0" w:color="auto"/>
            <w:right w:val="none" w:sz="0" w:space="0" w:color="auto"/>
          </w:divBdr>
        </w:div>
        <w:div w:id="94059173">
          <w:marLeft w:val="0"/>
          <w:marRight w:val="0"/>
          <w:marTop w:val="0"/>
          <w:marBottom w:val="0"/>
          <w:divBdr>
            <w:top w:val="none" w:sz="0" w:space="0" w:color="auto"/>
            <w:left w:val="none" w:sz="0" w:space="0" w:color="auto"/>
            <w:bottom w:val="none" w:sz="0" w:space="0" w:color="auto"/>
            <w:right w:val="none" w:sz="0" w:space="0" w:color="auto"/>
          </w:divBdr>
        </w:div>
      </w:divsChild>
    </w:div>
    <w:div w:id="369185938">
      <w:bodyDiv w:val="1"/>
      <w:marLeft w:val="0"/>
      <w:marRight w:val="0"/>
      <w:marTop w:val="0"/>
      <w:marBottom w:val="0"/>
      <w:divBdr>
        <w:top w:val="none" w:sz="0" w:space="0" w:color="auto"/>
        <w:left w:val="none" w:sz="0" w:space="0" w:color="auto"/>
        <w:bottom w:val="none" w:sz="0" w:space="0" w:color="auto"/>
        <w:right w:val="none" w:sz="0" w:space="0" w:color="auto"/>
      </w:divBdr>
    </w:div>
    <w:div w:id="695303116">
      <w:bodyDiv w:val="1"/>
      <w:marLeft w:val="0"/>
      <w:marRight w:val="0"/>
      <w:marTop w:val="0"/>
      <w:marBottom w:val="0"/>
      <w:divBdr>
        <w:top w:val="none" w:sz="0" w:space="0" w:color="auto"/>
        <w:left w:val="none" w:sz="0" w:space="0" w:color="auto"/>
        <w:bottom w:val="none" w:sz="0" w:space="0" w:color="auto"/>
        <w:right w:val="none" w:sz="0" w:space="0" w:color="auto"/>
      </w:divBdr>
      <w:divsChild>
        <w:div w:id="1089234321">
          <w:marLeft w:val="0"/>
          <w:marRight w:val="0"/>
          <w:marTop w:val="0"/>
          <w:marBottom w:val="0"/>
          <w:divBdr>
            <w:top w:val="none" w:sz="0" w:space="0" w:color="auto"/>
            <w:left w:val="none" w:sz="0" w:space="0" w:color="auto"/>
            <w:bottom w:val="none" w:sz="0" w:space="0" w:color="auto"/>
            <w:right w:val="none" w:sz="0" w:space="0" w:color="auto"/>
          </w:divBdr>
        </w:div>
        <w:div w:id="1387072867">
          <w:marLeft w:val="0"/>
          <w:marRight w:val="0"/>
          <w:marTop w:val="0"/>
          <w:marBottom w:val="0"/>
          <w:divBdr>
            <w:top w:val="none" w:sz="0" w:space="0" w:color="auto"/>
            <w:left w:val="none" w:sz="0" w:space="0" w:color="auto"/>
            <w:bottom w:val="none" w:sz="0" w:space="0" w:color="auto"/>
            <w:right w:val="none" w:sz="0" w:space="0" w:color="auto"/>
          </w:divBdr>
          <w:divsChild>
            <w:div w:id="1416706564">
              <w:marLeft w:val="0"/>
              <w:marRight w:val="0"/>
              <w:marTop w:val="0"/>
              <w:marBottom w:val="0"/>
              <w:divBdr>
                <w:top w:val="none" w:sz="0" w:space="0" w:color="auto"/>
                <w:left w:val="none" w:sz="0" w:space="0" w:color="auto"/>
                <w:bottom w:val="none" w:sz="0" w:space="0" w:color="auto"/>
                <w:right w:val="none" w:sz="0" w:space="0" w:color="auto"/>
              </w:divBdr>
              <w:divsChild>
                <w:div w:id="1659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28250">
      <w:bodyDiv w:val="1"/>
      <w:marLeft w:val="0"/>
      <w:marRight w:val="0"/>
      <w:marTop w:val="0"/>
      <w:marBottom w:val="0"/>
      <w:divBdr>
        <w:top w:val="none" w:sz="0" w:space="0" w:color="auto"/>
        <w:left w:val="none" w:sz="0" w:space="0" w:color="auto"/>
        <w:bottom w:val="none" w:sz="0" w:space="0" w:color="auto"/>
        <w:right w:val="none" w:sz="0" w:space="0" w:color="auto"/>
      </w:divBdr>
    </w:div>
    <w:div w:id="1032340690">
      <w:bodyDiv w:val="1"/>
      <w:marLeft w:val="0"/>
      <w:marRight w:val="0"/>
      <w:marTop w:val="0"/>
      <w:marBottom w:val="0"/>
      <w:divBdr>
        <w:top w:val="none" w:sz="0" w:space="0" w:color="auto"/>
        <w:left w:val="none" w:sz="0" w:space="0" w:color="auto"/>
        <w:bottom w:val="none" w:sz="0" w:space="0" w:color="auto"/>
        <w:right w:val="none" w:sz="0" w:space="0" w:color="auto"/>
      </w:divBdr>
      <w:divsChild>
        <w:div w:id="1320188462">
          <w:marLeft w:val="0"/>
          <w:marRight w:val="0"/>
          <w:marTop w:val="0"/>
          <w:marBottom w:val="0"/>
          <w:divBdr>
            <w:top w:val="none" w:sz="0" w:space="0" w:color="auto"/>
            <w:left w:val="none" w:sz="0" w:space="0" w:color="auto"/>
            <w:bottom w:val="none" w:sz="0" w:space="0" w:color="auto"/>
            <w:right w:val="none" w:sz="0" w:space="0" w:color="auto"/>
          </w:divBdr>
        </w:div>
        <w:div w:id="1739940947">
          <w:marLeft w:val="0"/>
          <w:marRight w:val="0"/>
          <w:marTop w:val="0"/>
          <w:marBottom w:val="0"/>
          <w:divBdr>
            <w:top w:val="none" w:sz="0" w:space="0" w:color="auto"/>
            <w:left w:val="none" w:sz="0" w:space="0" w:color="auto"/>
            <w:bottom w:val="none" w:sz="0" w:space="0" w:color="auto"/>
            <w:right w:val="none" w:sz="0" w:space="0" w:color="auto"/>
          </w:divBdr>
        </w:div>
        <w:div w:id="1538395887">
          <w:marLeft w:val="0"/>
          <w:marRight w:val="0"/>
          <w:marTop w:val="0"/>
          <w:marBottom w:val="0"/>
          <w:divBdr>
            <w:top w:val="none" w:sz="0" w:space="0" w:color="auto"/>
            <w:left w:val="none" w:sz="0" w:space="0" w:color="auto"/>
            <w:bottom w:val="none" w:sz="0" w:space="0" w:color="auto"/>
            <w:right w:val="none" w:sz="0" w:space="0" w:color="auto"/>
          </w:divBdr>
        </w:div>
        <w:div w:id="2116050148">
          <w:marLeft w:val="0"/>
          <w:marRight w:val="0"/>
          <w:marTop w:val="0"/>
          <w:marBottom w:val="0"/>
          <w:divBdr>
            <w:top w:val="none" w:sz="0" w:space="0" w:color="auto"/>
            <w:left w:val="none" w:sz="0" w:space="0" w:color="auto"/>
            <w:bottom w:val="none" w:sz="0" w:space="0" w:color="auto"/>
            <w:right w:val="none" w:sz="0" w:space="0" w:color="auto"/>
          </w:divBdr>
        </w:div>
        <w:div w:id="852308415">
          <w:marLeft w:val="0"/>
          <w:marRight w:val="0"/>
          <w:marTop w:val="0"/>
          <w:marBottom w:val="0"/>
          <w:divBdr>
            <w:top w:val="none" w:sz="0" w:space="0" w:color="auto"/>
            <w:left w:val="none" w:sz="0" w:space="0" w:color="auto"/>
            <w:bottom w:val="none" w:sz="0" w:space="0" w:color="auto"/>
            <w:right w:val="none" w:sz="0" w:space="0" w:color="auto"/>
          </w:divBdr>
        </w:div>
        <w:div w:id="239601813">
          <w:marLeft w:val="0"/>
          <w:marRight w:val="0"/>
          <w:marTop w:val="0"/>
          <w:marBottom w:val="0"/>
          <w:divBdr>
            <w:top w:val="none" w:sz="0" w:space="0" w:color="auto"/>
            <w:left w:val="none" w:sz="0" w:space="0" w:color="auto"/>
            <w:bottom w:val="none" w:sz="0" w:space="0" w:color="auto"/>
            <w:right w:val="none" w:sz="0" w:space="0" w:color="auto"/>
          </w:divBdr>
        </w:div>
        <w:div w:id="862402904">
          <w:marLeft w:val="0"/>
          <w:marRight w:val="0"/>
          <w:marTop w:val="0"/>
          <w:marBottom w:val="0"/>
          <w:divBdr>
            <w:top w:val="none" w:sz="0" w:space="0" w:color="auto"/>
            <w:left w:val="none" w:sz="0" w:space="0" w:color="auto"/>
            <w:bottom w:val="none" w:sz="0" w:space="0" w:color="auto"/>
            <w:right w:val="none" w:sz="0" w:space="0" w:color="auto"/>
          </w:divBdr>
        </w:div>
        <w:div w:id="2122021327">
          <w:marLeft w:val="0"/>
          <w:marRight w:val="0"/>
          <w:marTop w:val="0"/>
          <w:marBottom w:val="0"/>
          <w:divBdr>
            <w:top w:val="none" w:sz="0" w:space="0" w:color="auto"/>
            <w:left w:val="none" w:sz="0" w:space="0" w:color="auto"/>
            <w:bottom w:val="none" w:sz="0" w:space="0" w:color="auto"/>
            <w:right w:val="none" w:sz="0" w:space="0" w:color="auto"/>
          </w:divBdr>
        </w:div>
        <w:div w:id="525172398">
          <w:marLeft w:val="0"/>
          <w:marRight w:val="0"/>
          <w:marTop w:val="0"/>
          <w:marBottom w:val="0"/>
          <w:divBdr>
            <w:top w:val="none" w:sz="0" w:space="0" w:color="auto"/>
            <w:left w:val="none" w:sz="0" w:space="0" w:color="auto"/>
            <w:bottom w:val="none" w:sz="0" w:space="0" w:color="auto"/>
            <w:right w:val="none" w:sz="0" w:space="0" w:color="auto"/>
          </w:divBdr>
        </w:div>
        <w:div w:id="194269947">
          <w:marLeft w:val="0"/>
          <w:marRight w:val="0"/>
          <w:marTop w:val="0"/>
          <w:marBottom w:val="0"/>
          <w:divBdr>
            <w:top w:val="none" w:sz="0" w:space="0" w:color="auto"/>
            <w:left w:val="none" w:sz="0" w:space="0" w:color="auto"/>
            <w:bottom w:val="none" w:sz="0" w:space="0" w:color="auto"/>
            <w:right w:val="none" w:sz="0" w:space="0" w:color="auto"/>
          </w:divBdr>
        </w:div>
        <w:div w:id="2036997461">
          <w:marLeft w:val="0"/>
          <w:marRight w:val="0"/>
          <w:marTop w:val="0"/>
          <w:marBottom w:val="0"/>
          <w:divBdr>
            <w:top w:val="none" w:sz="0" w:space="0" w:color="auto"/>
            <w:left w:val="none" w:sz="0" w:space="0" w:color="auto"/>
            <w:bottom w:val="none" w:sz="0" w:space="0" w:color="auto"/>
            <w:right w:val="none" w:sz="0" w:space="0" w:color="auto"/>
          </w:divBdr>
        </w:div>
        <w:div w:id="1375738425">
          <w:marLeft w:val="0"/>
          <w:marRight w:val="0"/>
          <w:marTop w:val="0"/>
          <w:marBottom w:val="0"/>
          <w:divBdr>
            <w:top w:val="none" w:sz="0" w:space="0" w:color="auto"/>
            <w:left w:val="none" w:sz="0" w:space="0" w:color="auto"/>
            <w:bottom w:val="none" w:sz="0" w:space="0" w:color="auto"/>
            <w:right w:val="none" w:sz="0" w:space="0" w:color="auto"/>
          </w:divBdr>
        </w:div>
        <w:div w:id="2047099654">
          <w:marLeft w:val="0"/>
          <w:marRight w:val="0"/>
          <w:marTop w:val="0"/>
          <w:marBottom w:val="0"/>
          <w:divBdr>
            <w:top w:val="none" w:sz="0" w:space="0" w:color="auto"/>
            <w:left w:val="none" w:sz="0" w:space="0" w:color="auto"/>
            <w:bottom w:val="none" w:sz="0" w:space="0" w:color="auto"/>
            <w:right w:val="none" w:sz="0" w:space="0" w:color="auto"/>
          </w:divBdr>
        </w:div>
        <w:div w:id="1234659647">
          <w:marLeft w:val="0"/>
          <w:marRight w:val="0"/>
          <w:marTop w:val="0"/>
          <w:marBottom w:val="0"/>
          <w:divBdr>
            <w:top w:val="none" w:sz="0" w:space="0" w:color="auto"/>
            <w:left w:val="none" w:sz="0" w:space="0" w:color="auto"/>
            <w:bottom w:val="none" w:sz="0" w:space="0" w:color="auto"/>
            <w:right w:val="none" w:sz="0" w:space="0" w:color="auto"/>
          </w:divBdr>
        </w:div>
      </w:divsChild>
    </w:div>
    <w:div w:id="1066758202">
      <w:bodyDiv w:val="1"/>
      <w:marLeft w:val="0"/>
      <w:marRight w:val="0"/>
      <w:marTop w:val="0"/>
      <w:marBottom w:val="0"/>
      <w:divBdr>
        <w:top w:val="none" w:sz="0" w:space="0" w:color="auto"/>
        <w:left w:val="none" w:sz="0" w:space="0" w:color="auto"/>
        <w:bottom w:val="none" w:sz="0" w:space="0" w:color="auto"/>
        <w:right w:val="none" w:sz="0" w:space="0" w:color="auto"/>
      </w:divBdr>
    </w:div>
    <w:div w:id="1158376874">
      <w:bodyDiv w:val="1"/>
      <w:marLeft w:val="0"/>
      <w:marRight w:val="0"/>
      <w:marTop w:val="0"/>
      <w:marBottom w:val="0"/>
      <w:divBdr>
        <w:top w:val="none" w:sz="0" w:space="0" w:color="auto"/>
        <w:left w:val="none" w:sz="0" w:space="0" w:color="auto"/>
        <w:bottom w:val="none" w:sz="0" w:space="0" w:color="auto"/>
        <w:right w:val="none" w:sz="0" w:space="0" w:color="auto"/>
      </w:divBdr>
      <w:divsChild>
        <w:div w:id="172650689">
          <w:marLeft w:val="0"/>
          <w:marRight w:val="0"/>
          <w:marTop w:val="0"/>
          <w:marBottom w:val="0"/>
          <w:divBdr>
            <w:top w:val="none" w:sz="0" w:space="0" w:color="auto"/>
            <w:left w:val="none" w:sz="0" w:space="0" w:color="auto"/>
            <w:bottom w:val="none" w:sz="0" w:space="0" w:color="auto"/>
            <w:right w:val="none" w:sz="0" w:space="0" w:color="auto"/>
          </w:divBdr>
          <w:divsChild>
            <w:div w:id="1104157265">
              <w:marLeft w:val="0"/>
              <w:marRight w:val="0"/>
              <w:marTop w:val="0"/>
              <w:marBottom w:val="0"/>
              <w:divBdr>
                <w:top w:val="none" w:sz="0" w:space="0" w:color="auto"/>
                <w:left w:val="none" w:sz="0" w:space="0" w:color="auto"/>
                <w:bottom w:val="none" w:sz="0" w:space="0" w:color="auto"/>
                <w:right w:val="none" w:sz="0" w:space="0" w:color="auto"/>
              </w:divBdr>
            </w:div>
            <w:div w:id="992946115">
              <w:marLeft w:val="0"/>
              <w:marRight w:val="0"/>
              <w:marTop w:val="0"/>
              <w:marBottom w:val="0"/>
              <w:divBdr>
                <w:top w:val="none" w:sz="0" w:space="0" w:color="auto"/>
                <w:left w:val="none" w:sz="0" w:space="0" w:color="auto"/>
                <w:bottom w:val="none" w:sz="0" w:space="0" w:color="auto"/>
                <w:right w:val="none" w:sz="0" w:space="0" w:color="auto"/>
              </w:divBdr>
              <w:divsChild>
                <w:div w:id="495653914">
                  <w:marLeft w:val="0"/>
                  <w:marRight w:val="0"/>
                  <w:marTop w:val="0"/>
                  <w:marBottom w:val="0"/>
                  <w:divBdr>
                    <w:top w:val="none" w:sz="0" w:space="0" w:color="auto"/>
                    <w:left w:val="none" w:sz="0" w:space="0" w:color="auto"/>
                    <w:bottom w:val="none" w:sz="0" w:space="0" w:color="auto"/>
                    <w:right w:val="none" w:sz="0" w:space="0" w:color="auto"/>
                  </w:divBdr>
                  <w:divsChild>
                    <w:div w:id="786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4993">
      <w:bodyDiv w:val="1"/>
      <w:marLeft w:val="0"/>
      <w:marRight w:val="0"/>
      <w:marTop w:val="0"/>
      <w:marBottom w:val="0"/>
      <w:divBdr>
        <w:top w:val="none" w:sz="0" w:space="0" w:color="auto"/>
        <w:left w:val="none" w:sz="0" w:space="0" w:color="auto"/>
        <w:bottom w:val="none" w:sz="0" w:space="0" w:color="auto"/>
        <w:right w:val="none" w:sz="0" w:space="0" w:color="auto"/>
      </w:divBdr>
      <w:divsChild>
        <w:div w:id="948124588">
          <w:marLeft w:val="0"/>
          <w:marRight w:val="0"/>
          <w:marTop w:val="0"/>
          <w:marBottom w:val="0"/>
          <w:divBdr>
            <w:top w:val="none" w:sz="0" w:space="0" w:color="auto"/>
            <w:left w:val="none" w:sz="0" w:space="0" w:color="auto"/>
            <w:bottom w:val="none" w:sz="0" w:space="0" w:color="auto"/>
            <w:right w:val="none" w:sz="0" w:space="0" w:color="auto"/>
          </w:divBdr>
          <w:divsChild>
            <w:div w:id="1481651532">
              <w:marLeft w:val="0"/>
              <w:marRight w:val="0"/>
              <w:marTop w:val="0"/>
              <w:marBottom w:val="0"/>
              <w:divBdr>
                <w:top w:val="none" w:sz="0" w:space="0" w:color="auto"/>
                <w:left w:val="none" w:sz="0" w:space="0" w:color="auto"/>
                <w:bottom w:val="none" w:sz="0" w:space="0" w:color="auto"/>
                <w:right w:val="none" w:sz="0" w:space="0" w:color="auto"/>
              </w:divBdr>
            </w:div>
            <w:div w:id="968514299">
              <w:marLeft w:val="0"/>
              <w:marRight w:val="0"/>
              <w:marTop w:val="0"/>
              <w:marBottom w:val="0"/>
              <w:divBdr>
                <w:top w:val="none" w:sz="0" w:space="0" w:color="auto"/>
                <w:left w:val="none" w:sz="0" w:space="0" w:color="auto"/>
                <w:bottom w:val="none" w:sz="0" w:space="0" w:color="auto"/>
                <w:right w:val="none" w:sz="0" w:space="0" w:color="auto"/>
              </w:divBdr>
            </w:div>
            <w:div w:id="1601137041">
              <w:marLeft w:val="0"/>
              <w:marRight w:val="0"/>
              <w:marTop w:val="0"/>
              <w:marBottom w:val="0"/>
              <w:divBdr>
                <w:top w:val="none" w:sz="0" w:space="0" w:color="auto"/>
                <w:left w:val="none" w:sz="0" w:space="0" w:color="auto"/>
                <w:bottom w:val="none" w:sz="0" w:space="0" w:color="auto"/>
                <w:right w:val="none" w:sz="0" w:space="0" w:color="auto"/>
              </w:divBdr>
            </w:div>
            <w:div w:id="1997027730">
              <w:marLeft w:val="0"/>
              <w:marRight w:val="0"/>
              <w:marTop w:val="0"/>
              <w:marBottom w:val="0"/>
              <w:divBdr>
                <w:top w:val="none" w:sz="0" w:space="0" w:color="auto"/>
                <w:left w:val="none" w:sz="0" w:space="0" w:color="auto"/>
                <w:bottom w:val="none" w:sz="0" w:space="0" w:color="auto"/>
                <w:right w:val="none" w:sz="0" w:space="0" w:color="auto"/>
              </w:divBdr>
            </w:div>
          </w:divsChild>
        </w:div>
        <w:div w:id="2129346993">
          <w:marLeft w:val="0"/>
          <w:marRight w:val="0"/>
          <w:marTop w:val="0"/>
          <w:marBottom w:val="0"/>
          <w:divBdr>
            <w:top w:val="none" w:sz="0" w:space="0" w:color="auto"/>
            <w:left w:val="none" w:sz="0" w:space="0" w:color="auto"/>
            <w:bottom w:val="none" w:sz="0" w:space="0" w:color="auto"/>
            <w:right w:val="none" w:sz="0" w:space="0" w:color="auto"/>
          </w:divBdr>
          <w:divsChild>
            <w:div w:id="1168206977">
              <w:marLeft w:val="0"/>
              <w:marRight w:val="0"/>
              <w:marTop w:val="0"/>
              <w:marBottom w:val="0"/>
              <w:divBdr>
                <w:top w:val="none" w:sz="0" w:space="0" w:color="auto"/>
                <w:left w:val="none" w:sz="0" w:space="0" w:color="auto"/>
                <w:bottom w:val="none" w:sz="0" w:space="0" w:color="auto"/>
                <w:right w:val="none" w:sz="0" w:space="0" w:color="auto"/>
              </w:divBdr>
            </w:div>
            <w:div w:id="1594893978">
              <w:marLeft w:val="0"/>
              <w:marRight w:val="0"/>
              <w:marTop w:val="0"/>
              <w:marBottom w:val="0"/>
              <w:divBdr>
                <w:top w:val="none" w:sz="0" w:space="0" w:color="auto"/>
                <w:left w:val="none" w:sz="0" w:space="0" w:color="auto"/>
                <w:bottom w:val="none" w:sz="0" w:space="0" w:color="auto"/>
                <w:right w:val="none" w:sz="0" w:space="0" w:color="auto"/>
              </w:divBdr>
            </w:div>
            <w:div w:id="1920796450">
              <w:marLeft w:val="0"/>
              <w:marRight w:val="0"/>
              <w:marTop w:val="0"/>
              <w:marBottom w:val="0"/>
              <w:divBdr>
                <w:top w:val="none" w:sz="0" w:space="0" w:color="auto"/>
                <w:left w:val="none" w:sz="0" w:space="0" w:color="auto"/>
                <w:bottom w:val="none" w:sz="0" w:space="0" w:color="auto"/>
                <w:right w:val="none" w:sz="0" w:space="0" w:color="auto"/>
              </w:divBdr>
            </w:div>
            <w:div w:id="979847917">
              <w:marLeft w:val="0"/>
              <w:marRight w:val="0"/>
              <w:marTop w:val="0"/>
              <w:marBottom w:val="0"/>
              <w:divBdr>
                <w:top w:val="none" w:sz="0" w:space="0" w:color="auto"/>
                <w:left w:val="none" w:sz="0" w:space="0" w:color="auto"/>
                <w:bottom w:val="none" w:sz="0" w:space="0" w:color="auto"/>
                <w:right w:val="none" w:sz="0" w:space="0" w:color="auto"/>
              </w:divBdr>
            </w:div>
          </w:divsChild>
        </w:div>
        <w:div w:id="1018577788">
          <w:marLeft w:val="0"/>
          <w:marRight w:val="0"/>
          <w:marTop w:val="0"/>
          <w:marBottom w:val="0"/>
          <w:divBdr>
            <w:top w:val="none" w:sz="0" w:space="0" w:color="auto"/>
            <w:left w:val="none" w:sz="0" w:space="0" w:color="auto"/>
            <w:bottom w:val="none" w:sz="0" w:space="0" w:color="auto"/>
            <w:right w:val="none" w:sz="0" w:space="0" w:color="auto"/>
          </w:divBdr>
          <w:divsChild>
            <w:div w:id="116611104">
              <w:marLeft w:val="0"/>
              <w:marRight w:val="0"/>
              <w:marTop w:val="0"/>
              <w:marBottom w:val="0"/>
              <w:divBdr>
                <w:top w:val="none" w:sz="0" w:space="0" w:color="auto"/>
                <w:left w:val="none" w:sz="0" w:space="0" w:color="auto"/>
                <w:bottom w:val="none" w:sz="0" w:space="0" w:color="auto"/>
                <w:right w:val="none" w:sz="0" w:space="0" w:color="auto"/>
              </w:divBdr>
            </w:div>
            <w:div w:id="476997415">
              <w:marLeft w:val="0"/>
              <w:marRight w:val="0"/>
              <w:marTop w:val="0"/>
              <w:marBottom w:val="0"/>
              <w:divBdr>
                <w:top w:val="none" w:sz="0" w:space="0" w:color="auto"/>
                <w:left w:val="none" w:sz="0" w:space="0" w:color="auto"/>
                <w:bottom w:val="none" w:sz="0" w:space="0" w:color="auto"/>
                <w:right w:val="none" w:sz="0" w:space="0" w:color="auto"/>
              </w:divBdr>
            </w:div>
            <w:div w:id="1957639370">
              <w:marLeft w:val="0"/>
              <w:marRight w:val="0"/>
              <w:marTop w:val="0"/>
              <w:marBottom w:val="0"/>
              <w:divBdr>
                <w:top w:val="none" w:sz="0" w:space="0" w:color="auto"/>
                <w:left w:val="none" w:sz="0" w:space="0" w:color="auto"/>
                <w:bottom w:val="none" w:sz="0" w:space="0" w:color="auto"/>
                <w:right w:val="none" w:sz="0" w:space="0" w:color="auto"/>
              </w:divBdr>
            </w:div>
            <w:div w:id="17391017">
              <w:marLeft w:val="0"/>
              <w:marRight w:val="0"/>
              <w:marTop w:val="0"/>
              <w:marBottom w:val="0"/>
              <w:divBdr>
                <w:top w:val="none" w:sz="0" w:space="0" w:color="auto"/>
                <w:left w:val="none" w:sz="0" w:space="0" w:color="auto"/>
                <w:bottom w:val="none" w:sz="0" w:space="0" w:color="auto"/>
                <w:right w:val="none" w:sz="0" w:space="0" w:color="auto"/>
              </w:divBdr>
            </w:div>
          </w:divsChild>
        </w:div>
        <w:div w:id="899099465">
          <w:marLeft w:val="0"/>
          <w:marRight w:val="0"/>
          <w:marTop w:val="0"/>
          <w:marBottom w:val="0"/>
          <w:divBdr>
            <w:top w:val="none" w:sz="0" w:space="0" w:color="auto"/>
            <w:left w:val="none" w:sz="0" w:space="0" w:color="auto"/>
            <w:bottom w:val="none" w:sz="0" w:space="0" w:color="auto"/>
            <w:right w:val="none" w:sz="0" w:space="0" w:color="auto"/>
          </w:divBdr>
          <w:divsChild>
            <w:div w:id="1709332195">
              <w:marLeft w:val="0"/>
              <w:marRight w:val="0"/>
              <w:marTop w:val="0"/>
              <w:marBottom w:val="0"/>
              <w:divBdr>
                <w:top w:val="none" w:sz="0" w:space="0" w:color="auto"/>
                <w:left w:val="none" w:sz="0" w:space="0" w:color="auto"/>
                <w:bottom w:val="none" w:sz="0" w:space="0" w:color="auto"/>
                <w:right w:val="none" w:sz="0" w:space="0" w:color="auto"/>
              </w:divBdr>
            </w:div>
            <w:div w:id="1823622444">
              <w:marLeft w:val="0"/>
              <w:marRight w:val="0"/>
              <w:marTop w:val="0"/>
              <w:marBottom w:val="0"/>
              <w:divBdr>
                <w:top w:val="none" w:sz="0" w:space="0" w:color="auto"/>
                <w:left w:val="none" w:sz="0" w:space="0" w:color="auto"/>
                <w:bottom w:val="none" w:sz="0" w:space="0" w:color="auto"/>
                <w:right w:val="none" w:sz="0" w:space="0" w:color="auto"/>
              </w:divBdr>
            </w:div>
            <w:div w:id="1769498043">
              <w:marLeft w:val="0"/>
              <w:marRight w:val="0"/>
              <w:marTop w:val="0"/>
              <w:marBottom w:val="0"/>
              <w:divBdr>
                <w:top w:val="none" w:sz="0" w:space="0" w:color="auto"/>
                <w:left w:val="none" w:sz="0" w:space="0" w:color="auto"/>
                <w:bottom w:val="none" w:sz="0" w:space="0" w:color="auto"/>
                <w:right w:val="none" w:sz="0" w:space="0" w:color="auto"/>
              </w:divBdr>
            </w:div>
            <w:div w:id="1944921259">
              <w:marLeft w:val="0"/>
              <w:marRight w:val="0"/>
              <w:marTop w:val="0"/>
              <w:marBottom w:val="0"/>
              <w:divBdr>
                <w:top w:val="none" w:sz="0" w:space="0" w:color="auto"/>
                <w:left w:val="none" w:sz="0" w:space="0" w:color="auto"/>
                <w:bottom w:val="none" w:sz="0" w:space="0" w:color="auto"/>
                <w:right w:val="none" w:sz="0" w:space="0" w:color="auto"/>
              </w:divBdr>
            </w:div>
          </w:divsChild>
        </w:div>
        <w:div w:id="1696733167">
          <w:marLeft w:val="0"/>
          <w:marRight w:val="0"/>
          <w:marTop w:val="0"/>
          <w:marBottom w:val="0"/>
          <w:divBdr>
            <w:top w:val="none" w:sz="0" w:space="0" w:color="auto"/>
            <w:left w:val="none" w:sz="0" w:space="0" w:color="auto"/>
            <w:bottom w:val="none" w:sz="0" w:space="0" w:color="auto"/>
            <w:right w:val="none" w:sz="0" w:space="0" w:color="auto"/>
          </w:divBdr>
          <w:divsChild>
            <w:div w:id="401370690">
              <w:marLeft w:val="0"/>
              <w:marRight w:val="0"/>
              <w:marTop w:val="0"/>
              <w:marBottom w:val="0"/>
              <w:divBdr>
                <w:top w:val="none" w:sz="0" w:space="0" w:color="auto"/>
                <w:left w:val="none" w:sz="0" w:space="0" w:color="auto"/>
                <w:bottom w:val="none" w:sz="0" w:space="0" w:color="auto"/>
                <w:right w:val="none" w:sz="0" w:space="0" w:color="auto"/>
              </w:divBdr>
            </w:div>
            <w:div w:id="236942480">
              <w:marLeft w:val="0"/>
              <w:marRight w:val="0"/>
              <w:marTop w:val="0"/>
              <w:marBottom w:val="0"/>
              <w:divBdr>
                <w:top w:val="none" w:sz="0" w:space="0" w:color="auto"/>
                <w:left w:val="none" w:sz="0" w:space="0" w:color="auto"/>
                <w:bottom w:val="none" w:sz="0" w:space="0" w:color="auto"/>
                <w:right w:val="none" w:sz="0" w:space="0" w:color="auto"/>
              </w:divBdr>
            </w:div>
            <w:div w:id="137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813">
      <w:bodyDiv w:val="1"/>
      <w:marLeft w:val="0"/>
      <w:marRight w:val="0"/>
      <w:marTop w:val="0"/>
      <w:marBottom w:val="0"/>
      <w:divBdr>
        <w:top w:val="none" w:sz="0" w:space="0" w:color="auto"/>
        <w:left w:val="none" w:sz="0" w:space="0" w:color="auto"/>
        <w:bottom w:val="none" w:sz="0" w:space="0" w:color="auto"/>
        <w:right w:val="none" w:sz="0" w:space="0" w:color="auto"/>
      </w:divBdr>
      <w:divsChild>
        <w:div w:id="1911503711">
          <w:marLeft w:val="0"/>
          <w:marRight w:val="0"/>
          <w:marTop w:val="0"/>
          <w:marBottom w:val="0"/>
          <w:divBdr>
            <w:top w:val="none" w:sz="0" w:space="0" w:color="auto"/>
            <w:left w:val="none" w:sz="0" w:space="0" w:color="auto"/>
            <w:bottom w:val="none" w:sz="0" w:space="0" w:color="auto"/>
            <w:right w:val="none" w:sz="0" w:space="0" w:color="auto"/>
          </w:divBdr>
        </w:div>
        <w:div w:id="1270888947">
          <w:marLeft w:val="0"/>
          <w:marRight w:val="0"/>
          <w:marTop w:val="0"/>
          <w:marBottom w:val="0"/>
          <w:divBdr>
            <w:top w:val="none" w:sz="0" w:space="0" w:color="auto"/>
            <w:left w:val="none" w:sz="0" w:space="0" w:color="auto"/>
            <w:bottom w:val="none" w:sz="0" w:space="0" w:color="auto"/>
            <w:right w:val="none" w:sz="0" w:space="0" w:color="auto"/>
          </w:divBdr>
          <w:divsChild>
            <w:div w:id="2036733052">
              <w:marLeft w:val="0"/>
              <w:marRight w:val="0"/>
              <w:marTop w:val="0"/>
              <w:marBottom w:val="0"/>
              <w:divBdr>
                <w:top w:val="none" w:sz="0" w:space="0" w:color="auto"/>
                <w:left w:val="none" w:sz="0" w:space="0" w:color="auto"/>
                <w:bottom w:val="none" w:sz="0" w:space="0" w:color="auto"/>
                <w:right w:val="none" w:sz="0" w:space="0" w:color="auto"/>
              </w:divBdr>
            </w:div>
            <w:div w:id="1941066459">
              <w:marLeft w:val="0"/>
              <w:marRight w:val="0"/>
              <w:marTop w:val="0"/>
              <w:marBottom w:val="0"/>
              <w:divBdr>
                <w:top w:val="none" w:sz="0" w:space="0" w:color="auto"/>
                <w:left w:val="none" w:sz="0" w:space="0" w:color="auto"/>
                <w:bottom w:val="none" w:sz="0" w:space="0" w:color="auto"/>
                <w:right w:val="none" w:sz="0" w:space="0" w:color="auto"/>
              </w:divBdr>
            </w:div>
            <w:div w:id="765157634">
              <w:marLeft w:val="0"/>
              <w:marRight w:val="0"/>
              <w:marTop w:val="0"/>
              <w:marBottom w:val="0"/>
              <w:divBdr>
                <w:top w:val="none" w:sz="0" w:space="0" w:color="auto"/>
                <w:left w:val="none" w:sz="0" w:space="0" w:color="auto"/>
                <w:bottom w:val="none" w:sz="0" w:space="0" w:color="auto"/>
                <w:right w:val="none" w:sz="0" w:space="0" w:color="auto"/>
              </w:divBdr>
            </w:div>
            <w:div w:id="1104036869">
              <w:marLeft w:val="0"/>
              <w:marRight w:val="0"/>
              <w:marTop w:val="0"/>
              <w:marBottom w:val="0"/>
              <w:divBdr>
                <w:top w:val="none" w:sz="0" w:space="0" w:color="auto"/>
                <w:left w:val="none" w:sz="0" w:space="0" w:color="auto"/>
                <w:bottom w:val="none" w:sz="0" w:space="0" w:color="auto"/>
                <w:right w:val="none" w:sz="0" w:space="0" w:color="auto"/>
              </w:divBdr>
            </w:div>
            <w:div w:id="2007245435">
              <w:marLeft w:val="0"/>
              <w:marRight w:val="0"/>
              <w:marTop w:val="0"/>
              <w:marBottom w:val="0"/>
              <w:divBdr>
                <w:top w:val="none" w:sz="0" w:space="0" w:color="auto"/>
                <w:left w:val="none" w:sz="0" w:space="0" w:color="auto"/>
                <w:bottom w:val="none" w:sz="0" w:space="0" w:color="auto"/>
                <w:right w:val="none" w:sz="0" w:space="0" w:color="auto"/>
              </w:divBdr>
            </w:div>
          </w:divsChild>
        </w:div>
        <w:div w:id="1009218237">
          <w:marLeft w:val="0"/>
          <w:marRight w:val="0"/>
          <w:marTop w:val="0"/>
          <w:marBottom w:val="0"/>
          <w:divBdr>
            <w:top w:val="none" w:sz="0" w:space="0" w:color="auto"/>
            <w:left w:val="none" w:sz="0" w:space="0" w:color="auto"/>
            <w:bottom w:val="none" w:sz="0" w:space="0" w:color="auto"/>
            <w:right w:val="none" w:sz="0" w:space="0" w:color="auto"/>
          </w:divBdr>
        </w:div>
      </w:divsChild>
    </w:div>
    <w:div w:id="1978341338">
      <w:bodyDiv w:val="1"/>
      <w:marLeft w:val="0"/>
      <w:marRight w:val="0"/>
      <w:marTop w:val="0"/>
      <w:marBottom w:val="0"/>
      <w:divBdr>
        <w:top w:val="none" w:sz="0" w:space="0" w:color="auto"/>
        <w:left w:val="none" w:sz="0" w:space="0" w:color="auto"/>
        <w:bottom w:val="none" w:sz="0" w:space="0" w:color="auto"/>
        <w:right w:val="none" w:sz="0" w:space="0" w:color="auto"/>
      </w:divBdr>
      <w:divsChild>
        <w:div w:id="788815499">
          <w:marLeft w:val="0"/>
          <w:marRight w:val="0"/>
          <w:marTop w:val="0"/>
          <w:marBottom w:val="0"/>
          <w:divBdr>
            <w:top w:val="none" w:sz="0" w:space="0" w:color="auto"/>
            <w:left w:val="none" w:sz="0" w:space="0" w:color="auto"/>
            <w:bottom w:val="none" w:sz="0" w:space="0" w:color="auto"/>
            <w:right w:val="none" w:sz="0" w:space="0" w:color="auto"/>
          </w:divBdr>
        </w:div>
        <w:div w:id="225803133">
          <w:marLeft w:val="0"/>
          <w:marRight w:val="0"/>
          <w:marTop w:val="0"/>
          <w:marBottom w:val="0"/>
          <w:divBdr>
            <w:top w:val="none" w:sz="0" w:space="0" w:color="auto"/>
            <w:left w:val="none" w:sz="0" w:space="0" w:color="auto"/>
            <w:bottom w:val="none" w:sz="0" w:space="0" w:color="auto"/>
            <w:right w:val="none" w:sz="0" w:space="0" w:color="auto"/>
          </w:divBdr>
        </w:div>
        <w:div w:id="176817943">
          <w:marLeft w:val="0"/>
          <w:marRight w:val="0"/>
          <w:marTop w:val="0"/>
          <w:marBottom w:val="0"/>
          <w:divBdr>
            <w:top w:val="none" w:sz="0" w:space="0" w:color="auto"/>
            <w:left w:val="none" w:sz="0" w:space="0" w:color="auto"/>
            <w:bottom w:val="none" w:sz="0" w:space="0" w:color="auto"/>
            <w:right w:val="none" w:sz="0" w:space="0" w:color="auto"/>
          </w:divBdr>
        </w:div>
        <w:div w:id="871311424">
          <w:marLeft w:val="0"/>
          <w:marRight w:val="0"/>
          <w:marTop w:val="0"/>
          <w:marBottom w:val="0"/>
          <w:divBdr>
            <w:top w:val="none" w:sz="0" w:space="0" w:color="auto"/>
            <w:left w:val="none" w:sz="0" w:space="0" w:color="auto"/>
            <w:bottom w:val="none" w:sz="0" w:space="0" w:color="auto"/>
            <w:right w:val="none" w:sz="0" w:space="0" w:color="auto"/>
          </w:divBdr>
        </w:div>
      </w:divsChild>
    </w:div>
    <w:div w:id="2116516227">
      <w:bodyDiv w:val="1"/>
      <w:marLeft w:val="0"/>
      <w:marRight w:val="0"/>
      <w:marTop w:val="0"/>
      <w:marBottom w:val="0"/>
      <w:divBdr>
        <w:top w:val="none" w:sz="0" w:space="0" w:color="auto"/>
        <w:left w:val="none" w:sz="0" w:space="0" w:color="auto"/>
        <w:bottom w:val="none" w:sz="0" w:space="0" w:color="auto"/>
        <w:right w:val="none" w:sz="0" w:space="0" w:color="auto"/>
      </w:divBdr>
      <w:divsChild>
        <w:div w:id="154790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42FF-F2AE-4519-8696-1ECBAE07FC7A}">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56c6f19a-effe-4935-9341-fe92395bebc7"/>
    <ds:schemaRef ds:uri="http://schemas.openxmlformats.org/package/2006/metadata/core-properties"/>
    <ds:schemaRef ds:uri="http://schemas.microsoft.com/office/infopath/2007/PartnerControls"/>
    <ds:schemaRef ds:uri="2ef64c7a-f0db-4be9-a2d1-a81bc3108332"/>
    <ds:schemaRef ds:uri="http://purl.org/dc/terms/"/>
  </ds:schemaRefs>
</ds:datastoreItem>
</file>

<file path=customXml/itemProps2.xml><?xml version="1.0" encoding="utf-8"?>
<ds:datastoreItem xmlns:ds="http://schemas.openxmlformats.org/officeDocument/2006/customXml" ds:itemID="{EA100F86-275E-412B-822D-F0C88D99A4F2}">
  <ds:schemaRefs>
    <ds:schemaRef ds:uri="http://schemas.microsoft.com/sharepoint/v3/contenttype/forms"/>
  </ds:schemaRefs>
</ds:datastoreItem>
</file>

<file path=customXml/itemProps3.xml><?xml version="1.0" encoding="utf-8"?>
<ds:datastoreItem xmlns:ds="http://schemas.openxmlformats.org/officeDocument/2006/customXml" ds:itemID="{32C080F0-0789-4F9F-93C1-5111FE81E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1FF99-78C8-457B-B2DA-DB67115F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2021-01-11T17:12:00Z</dcterms:created>
  <dcterms:modified xsi:type="dcterms:W3CDTF">2021-07-21T06:54:00Z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